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B71" w:rsidRDefault="00892B71" w:rsidP="00892B71">
      <w:pPr>
        <w:pBdr>
          <w:bottom w:val="single" w:sz="4" w:space="1" w:color="auto"/>
        </w:pBdr>
        <w:spacing w:line="360" w:lineRule="auto"/>
        <w:rPr>
          <w:rFonts w:ascii="Sylfaen" w:hAnsi="Sylfaen"/>
          <w:b/>
          <w:caps/>
          <w:color w:val="auto"/>
          <w:szCs w:val="24"/>
        </w:rPr>
      </w:pPr>
      <w:r>
        <w:rPr>
          <w:rFonts w:ascii="Sylfaen" w:hAnsi="Sylfaen"/>
          <w:b/>
          <w:caps/>
          <w:noProof/>
          <w:color w:val="auto"/>
          <w:szCs w:val="24"/>
          <w:lang w:val="ru-RU" w:eastAsia="ru-RU"/>
        </w:rPr>
        <w:drawing>
          <wp:inline distT="0" distB="0" distL="0" distR="0">
            <wp:extent cx="1924685" cy="871855"/>
            <wp:effectExtent l="0" t="0" r="0" b="4445"/>
            <wp:docPr id="5" name="Рисунок 5" descr="SDC_RGB_hoc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_RGB_hoch_p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685" cy="871855"/>
                    </a:xfrm>
                    <a:prstGeom prst="rect">
                      <a:avLst/>
                    </a:prstGeom>
                    <a:noFill/>
                    <a:ln>
                      <a:noFill/>
                    </a:ln>
                  </pic:spPr>
                </pic:pic>
              </a:graphicData>
            </a:graphic>
          </wp:inline>
        </w:drawing>
      </w:r>
      <w:r>
        <w:rPr>
          <w:rFonts w:ascii="Sylfaen" w:hAnsi="Sylfaen"/>
          <w:b/>
          <w:caps/>
          <w:color w:val="auto"/>
          <w:szCs w:val="24"/>
        </w:rPr>
        <w:t xml:space="preserve">                                 </w:t>
      </w:r>
      <w:r>
        <w:rPr>
          <w:rFonts w:ascii="Sylfaen" w:hAnsi="Sylfaen"/>
          <w:b/>
          <w:caps/>
          <w:noProof/>
          <w:color w:val="auto"/>
          <w:szCs w:val="24"/>
          <w:lang w:val="ru-RU" w:eastAsia="ru-RU"/>
        </w:rPr>
        <w:drawing>
          <wp:inline distT="0" distB="0" distL="0" distR="0">
            <wp:extent cx="2105025" cy="871855"/>
            <wp:effectExtent l="0" t="0" r="9525" b="4445"/>
            <wp:docPr id="4" name="Рисунок 4" descr="SDA_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A_N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05025" cy="871855"/>
                    </a:xfrm>
                    <a:prstGeom prst="rect">
                      <a:avLst/>
                    </a:prstGeom>
                    <a:noFill/>
                    <a:ln>
                      <a:noFill/>
                    </a:ln>
                  </pic:spPr>
                </pic:pic>
              </a:graphicData>
            </a:graphic>
          </wp:inline>
        </w:drawing>
      </w:r>
    </w:p>
    <w:p w:rsidR="00892B71" w:rsidRDefault="00892B71" w:rsidP="00892B71">
      <w:pPr>
        <w:spacing w:line="360" w:lineRule="auto"/>
        <w:jc w:val="center"/>
        <w:rPr>
          <w:rFonts w:ascii="Sylfaen" w:hAnsi="Sylfaen" w:cs="Sylfaen"/>
          <w:b/>
          <w:color w:val="auto"/>
          <w:sz w:val="22"/>
        </w:rPr>
      </w:pPr>
    </w:p>
    <w:p w:rsidR="00892B71" w:rsidRDefault="00892B71" w:rsidP="00892B71">
      <w:pPr>
        <w:spacing w:line="360" w:lineRule="auto"/>
        <w:jc w:val="center"/>
        <w:rPr>
          <w:rFonts w:ascii="Sylfaen" w:hAnsi="Sylfaen" w:cs="Sylfaen"/>
          <w:b/>
          <w:color w:val="auto"/>
          <w:sz w:val="22"/>
        </w:rPr>
      </w:pPr>
    </w:p>
    <w:p w:rsidR="00892B71" w:rsidRDefault="00892B71" w:rsidP="00892B71">
      <w:pPr>
        <w:spacing w:line="360" w:lineRule="auto"/>
        <w:jc w:val="center"/>
        <w:rPr>
          <w:rFonts w:ascii="Sylfaen" w:hAnsi="Sylfaen" w:cs="Sylfaen"/>
          <w:b/>
          <w:color w:val="auto"/>
          <w:sz w:val="22"/>
        </w:rPr>
      </w:pPr>
    </w:p>
    <w:p w:rsidR="00892B71" w:rsidRDefault="00892B71" w:rsidP="00892B71">
      <w:pPr>
        <w:spacing w:line="360" w:lineRule="auto"/>
        <w:jc w:val="center"/>
        <w:rPr>
          <w:rFonts w:ascii="Sylfaen" w:hAnsi="Sylfaen" w:cs="Sylfaen"/>
          <w:b/>
          <w:color w:val="auto"/>
          <w:sz w:val="22"/>
        </w:rPr>
      </w:pPr>
    </w:p>
    <w:p w:rsidR="00892B71" w:rsidRDefault="00892B71" w:rsidP="00892B71">
      <w:pPr>
        <w:spacing w:line="360" w:lineRule="auto"/>
        <w:jc w:val="center"/>
        <w:rPr>
          <w:rFonts w:ascii="Sylfaen" w:hAnsi="Sylfaen" w:cs="Sylfaen"/>
          <w:b/>
          <w:color w:val="auto"/>
          <w:sz w:val="22"/>
        </w:rPr>
      </w:pPr>
      <w:r>
        <w:rPr>
          <w:rFonts w:ascii="Sylfaen" w:hAnsi="Sylfaen" w:cs="Sylfaen"/>
          <w:b/>
          <w:color w:val="auto"/>
          <w:sz w:val="22"/>
        </w:rPr>
        <w:t xml:space="preserve">ԱՆԱՍՆԱՊԱՀՈՒԹՅԱՆ ԶԱՐԳԱՑՈՒՄ ՀԱՅԱՍՏԱՆԻ </w:t>
      </w:r>
    </w:p>
    <w:p w:rsidR="00892B71" w:rsidRDefault="00892B71" w:rsidP="00892B71">
      <w:pPr>
        <w:spacing w:line="360" w:lineRule="auto"/>
        <w:jc w:val="center"/>
        <w:rPr>
          <w:rFonts w:ascii="Sylfaen" w:hAnsi="Sylfaen" w:cs="Sylfaen"/>
          <w:b/>
          <w:color w:val="auto"/>
          <w:sz w:val="22"/>
        </w:rPr>
      </w:pPr>
      <w:r>
        <w:rPr>
          <w:rFonts w:ascii="Sylfaen" w:hAnsi="Sylfaen" w:cs="Sylfaen"/>
          <w:b/>
          <w:color w:val="auto"/>
          <w:sz w:val="22"/>
        </w:rPr>
        <w:t xml:space="preserve">ՀԱՐԱՎՈՒՄ </w:t>
      </w:r>
    </w:p>
    <w:p w:rsidR="00892B71" w:rsidRDefault="00892B71" w:rsidP="00892B71">
      <w:pPr>
        <w:spacing w:line="360" w:lineRule="auto"/>
        <w:jc w:val="center"/>
        <w:rPr>
          <w:rFonts w:ascii="Sylfaen" w:hAnsi="Sylfaen"/>
          <w:b/>
          <w:caps/>
          <w:color w:val="auto"/>
          <w:szCs w:val="24"/>
        </w:rPr>
      </w:pPr>
    </w:p>
    <w:p w:rsidR="00892B71" w:rsidRDefault="00892B71" w:rsidP="00892B71">
      <w:pPr>
        <w:spacing w:line="360" w:lineRule="auto"/>
        <w:jc w:val="center"/>
        <w:rPr>
          <w:rFonts w:ascii="Sylfaen" w:hAnsi="Sylfaen"/>
          <w:b/>
          <w:caps/>
          <w:color w:val="auto"/>
          <w:szCs w:val="24"/>
        </w:rPr>
      </w:pPr>
      <w:r>
        <w:rPr>
          <w:rFonts w:ascii="Sylfaen" w:hAnsi="Sylfaen"/>
          <w:noProof/>
          <w:color w:val="auto"/>
          <w:lang w:val="ru-RU" w:eastAsia="ru-RU"/>
        </w:rPr>
        <w:drawing>
          <wp:inline distT="0" distB="0" distL="0" distR="0">
            <wp:extent cx="5986145" cy="3348990"/>
            <wp:effectExtent l="0" t="0" r="0" b="3810"/>
            <wp:docPr id="3" name="Рисунок 3" descr="20180810_13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810_1355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6145" cy="3348990"/>
                    </a:xfrm>
                    <a:prstGeom prst="rect">
                      <a:avLst/>
                    </a:prstGeom>
                    <a:noFill/>
                    <a:ln>
                      <a:noFill/>
                    </a:ln>
                  </pic:spPr>
                </pic:pic>
              </a:graphicData>
            </a:graphic>
          </wp:inline>
        </w:drawing>
      </w:r>
    </w:p>
    <w:p w:rsidR="00892B71" w:rsidRDefault="00892B71" w:rsidP="00892B71">
      <w:pPr>
        <w:spacing w:line="360" w:lineRule="auto"/>
        <w:jc w:val="center"/>
        <w:rPr>
          <w:rFonts w:ascii="Sylfaen" w:hAnsi="Sylfaen"/>
          <w:b/>
          <w:caps/>
          <w:color w:val="auto"/>
          <w:szCs w:val="24"/>
        </w:rPr>
      </w:pPr>
    </w:p>
    <w:p w:rsidR="00892B71" w:rsidRDefault="00892B71" w:rsidP="00892B71">
      <w:pPr>
        <w:spacing w:line="360" w:lineRule="auto"/>
        <w:jc w:val="center"/>
        <w:rPr>
          <w:rFonts w:ascii="Sylfaen" w:hAnsi="Sylfaen"/>
          <w:b/>
          <w:caps/>
          <w:color w:val="auto"/>
          <w:szCs w:val="24"/>
        </w:rPr>
      </w:pPr>
      <w:r>
        <w:rPr>
          <w:rFonts w:ascii="Sylfaen" w:hAnsi="Sylfaen"/>
          <w:b/>
          <w:caps/>
          <w:color w:val="auto"/>
          <w:szCs w:val="24"/>
        </w:rPr>
        <w:t xml:space="preserve">ԵՂԵԳԻՍ ՀԱՄԱՅՆՔԻ շատին ԲՆԱԿԱՎԱՅՐԻ ԱՐՈՏԱՎԱՅՐԵՐԻ ԿԱՌԱՎԱՐՄԱՆ ԵՎ ԱՆԱՍՆԱՊԱՀՈՒԹՅԱՆ ԶԱՐԳԱՑՄԱՆ ՊԼԱՆ </w:t>
      </w:r>
    </w:p>
    <w:p w:rsidR="00892B71" w:rsidRDefault="00892B71" w:rsidP="00892B71">
      <w:pPr>
        <w:spacing w:line="360" w:lineRule="auto"/>
        <w:jc w:val="center"/>
        <w:rPr>
          <w:rFonts w:ascii="Sylfaen" w:hAnsi="Sylfaen"/>
          <w:b/>
          <w:caps/>
          <w:color w:val="auto"/>
          <w:szCs w:val="24"/>
        </w:rPr>
      </w:pPr>
    </w:p>
    <w:p w:rsidR="00892B71" w:rsidRDefault="00892B71" w:rsidP="00892B71">
      <w:pPr>
        <w:spacing w:line="360" w:lineRule="auto"/>
        <w:jc w:val="center"/>
        <w:rPr>
          <w:rFonts w:ascii="Sylfaen" w:hAnsi="Sylfaen"/>
          <w:color w:val="auto"/>
          <w:szCs w:val="24"/>
        </w:rPr>
      </w:pPr>
    </w:p>
    <w:p w:rsidR="00892B71" w:rsidRDefault="00892B71" w:rsidP="00892B71">
      <w:pPr>
        <w:spacing w:line="360" w:lineRule="auto"/>
        <w:jc w:val="center"/>
        <w:rPr>
          <w:rFonts w:ascii="Sylfaen" w:hAnsi="Sylfaen"/>
          <w:b/>
          <w:color w:val="auto"/>
          <w:szCs w:val="24"/>
        </w:rPr>
      </w:pPr>
    </w:p>
    <w:p w:rsidR="00892B71" w:rsidRDefault="00892B71" w:rsidP="00892B71">
      <w:pPr>
        <w:spacing w:line="360" w:lineRule="auto"/>
        <w:jc w:val="center"/>
        <w:rPr>
          <w:rFonts w:ascii="Sylfaen" w:hAnsi="Sylfaen"/>
          <w:b/>
          <w:color w:val="auto"/>
          <w:szCs w:val="24"/>
        </w:rPr>
      </w:pPr>
    </w:p>
    <w:p w:rsidR="00892B71" w:rsidRDefault="00892B71" w:rsidP="00892B71">
      <w:pPr>
        <w:spacing w:line="360" w:lineRule="auto"/>
        <w:rPr>
          <w:rFonts w:ascii="Sylfaen" w:hAnsi="Sylfaen"/>
          <w:b/>
          <w:color w:val="auto"/>
          <w:szCs w:val="24"/>
        </w:rPr>
      </w:pPr>
      <w:r>
        <w:rPr>
          <w:rFonts w:ascii="Sylfaen" w:hAnsi="Sylfaen"/>
          <w:b/>
          <w:color w:val="auto"/>
          <w:szCs w:val="24"/>
        </w:rPr>
        <w:t xml:space="preserve">                                                    2019թ.</w:t>
      </w:r>
    </w:p>
    <w:p w:rsidR="00892B71" w:rsidRDefault="00892B71" w:rsidP="00892B71">
      <w:pPr>
        <w:spacing w:line="360" w:lineRule="auto"/>
        <w:rPr>
          <w:rFonts w:ascii="Sylfaen" w:hAnsi="Sylfaen"/>
          <w:b/>
          <w:color w:val="auto"/>
          <w:szCs w:val="24"/>
        </w:rPr>
        <w:sectPr w:rsidR="00892B71">
          <w:pgSz w:w="11907" w:h="16840"/>
          <w:pgMar w:top="1440" w:right="1440" w:bottom="1440" w:left="1440" w:header="709" w:footer="843" w:gutter="0"/>
          <w:pgNumType w:start="0" w:chapStyle="1"/>
          <w:cols w:space="720"/>
        </w:sectPr>
      </w:pPr>
    </w:p>
    <w:p w:rsidR="00892B71" w:rsidRDefault="00892B71" w:rsidP="00892B71">
      <w:pPr>
        <w:pStyle w:val="1"/>
        <w:spacing w:before="0" w:after="0" w:line="360" w:lineRule="auto"/>
        <w:jc w:val="center"/>
        <w:rPr>
          <w:rFonts w:ascii="Sylfaen" w:hAnsi="Sylfaen" w:cs="Sylfaen"/>
          <w:sz w:val="24"/>
          <w:szCs w:val="24"/>
        </w:rPr>
      </w:pPr>
      <w:bookmarkStart w:id="0" w:name="_Toc17797358"/>
      <w:r>
        <w:rPr>
          <w:rFonts w:ascii="Sylfaen" w:hAnsi="Sylfaen" w:cs="Sylfaen"/>
          <w:sz w:val="24"/>
          <w:szCs w:val="24"/>
        </w:rPr>
        <w:lastRenderedPageBreak/>
        <w:t>Բովանդակություն</w:t>
      </w:r>
      <w:bookmarkEnd w:id="0"/>
    </w:p>
    <w:p w:rsidR="00892B71" w:rsidRDefault="00892B71" w:rsidP="00892B71">
      <w:pPr>
        <w:spacing w:line="360" w:lineRule="auto"/>
        <w:rPr>
          <w:rFonts w:ascii="Sylfaen" w:hAnsi="Sylfaen"/>
          <w:color w:val="auto"/>
        </w:rPr>
      </w:pPr>
    </w:p>
    <w:p w:rsidR="00892B71" w:rsidRDefault="00892B71" w:rsidP="00892B71">
      <w:pPr>
        <w:pStyle w:val="11"/>
        <w:jc w:val="left"/>
        <w:rPr>
          <w:rFonts w:eastAsia="Times New Roman" w:cs="Times New Roman"/>
          <w:spacing w:val="0"/>
          <w:szCs w:val="22"/>
        </w:rPr>
      </w:pPr>
      <w:r>
        <w:rPr>
          <w:sz w:val="22"/>
          <w:szCs w:val="22"/>
        </w:rPr>
        <w:fldChar w:fldCharType="begin"/>
      </w:r>
      <w:r>
        <w:rPr>
          <w:sz w:val="22"/>
          <w:szCs w:val="22"/>
        </w:rPr>
        <w:instrText xml:space="preserve"> TOC \o "1-3" \h \z \u </w:instrText>
      </w:r>
      <w:r>
        <w:rPr>
          <w:sz w:val="22"/>
          <w:szCs w:val="22"/>
        </w:rPr>
        <w:fldChar w:fldCharType="separate"/>
      </w:r>
      <w:hyperlink r:id="rId9" w:anchor="_Toc17797358" w:history="1">
        <w:r>
          <w:rPr>
            <w:rStyle w:val="a3"/>
            <w:szCs w:val="22"/>
          </w:rPr>
          <w:t>Բովանդակություն</w:t>
        </w:r>
        <w:r>
          <w:rPr>
            <w:rStyle w:val="a3"/>
            <w:webHidden/>
            <w:szCs w:val="22"/>
          </w:rPr>
          <w:tab/>
        </w:r>
        <w:r>
          <w:rPr>
            <w:rStyle w:val="a3"/>
            <w:webHidden/>
            <w:szCs w:val="22"/>
          </w:rPr>
          <w:fldChar w:fldCharType="begin"/>
        </w:r>
        <w:r>
          <w:rPr>
            <w:rStyle w:val="a3"/>
            <w:webHidden/>
            <w:szCs w:val="22"/>
          </w:rPr>
          <w:instrText xml:space="preserve"> PAGEREF _Toc17797358 \h </w:instrText>
        </w:r>
        <w:r>
          <w:rPr>
            <w:rStyle w:val="a3"/>
            <w:webHidden/>
            <w:szCs w:val="22"/>
          </w:rPr>
        </w:r>
        <w:r>
          <w:rPr>
            <w:rStyle w:val="a3"/>
            <w:webHidden/>
            <w:szCs w:val="22"/>
          </w:rPr>
          <w:fldChar w:fldCharType="separate"/>
        </w:r>
        <w:r w:rsidR="00942D9B">
          <w:rPr>
            <w:rStyle w:val="a3"/>
            <w:webHidden/>
            <w:szCs w:val="22"/>
          </w:rPr>
          <w:t>1</w:t>
        </w:r>
        <w:r>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10" w:anchor="_Toc17797359" w:history="1">
        <w:r w:rsidR="00892B71">
          <w:rPr>
            <w:rStyle w:val="a3"/>
            <w:szCs w:val="22"/>
          </w:rPr>
          <w:t>1. Ներածություն</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_Toc17797359 \h </w:instrText>
        </w:r>
        <w:r w:rsidR="00892B71">
          <w:rPr>
            <w:rStyle w:val="a3"/>
            <w:webHidden/>
            <w:szCs w:val="22"/>
          </w:rPr>
        </w:r>
        <w:r w:rsidR="00892B71">
          <w:rPr>
            <w:rStyle w:val="a3"/>
            <w:webHidden/>
            <w:szCs w:val="22"/>
          </w:rPr>
          <w:fldChar w:fldCharType="separate"/>
        </w:r>
        <w:r>
          <w:rPr>
            <w:rStyle w:val="a3"/>
            <w:webHidden/>
            <w:szCs w:val="22"/>
          </w:rPr>
          <w:t>2</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11" w:anchor="_Toc17797360" w:history="1">
        <w:r w:rsidR="00892B71">
          <w:rPr>
            <w:rStyle w:val="a3"/>
            <w:szCs w:val="22"/>
          </w:rPr>
          <w:t>2. Շատին</w:t>
        </w:r>
        <w:r w:rsidR="00892B71">
          <w:rPr>
            <w:rStyle w:val="a3"/>
            <w:rFonts w:cs="Cambria"/>
            <w:szCs w:val="22"/>
          </w:rPr>
          <w:t xml:space="preserve"> </w:t>
        </w:r>
        <w:r w:rsidR="00892B71">
          <w:rPr>
            <w:rStyle w:val="a3"/>
            <w:szCs w:val="22"/>
          </w:rPr>
          <w:t>բնակավայրի գյուղատնտեսական</w:t>
        </w:r>
        <w:r w:rsidR="00892B71">
          <w:rPr>
            <w:rStyle w:val="a3"/>
            <w:rFonts w:cs="Cambria"/>
            <w:szCs w:val="22"/>
          </w:rPr>
          <w:t xml:space="preserve"> </w:t>
        </w:r>
        <w:r w:rsidR="00892B71">
          <w:rPr>
            <w:rStyle w:val="a3"/>
            <w:szCs w:val="22"/>
          </w:rPr>
          <w:t>նշանակության</w:t>
        </w:r>
        <w:r w:rsidR="00892B71">
          <w:rPr>
            <w:rStyle w:val="a3"/>
            <w:rFonts w:cs="Cambria"/>
            <w:szCs w:val="22"/>
          </w:rPr>
          <w:t xml:space="preserve"> </w:t>
        </w:r>
        <w:r w:rsidR="00892B71">
          <w:rPr>
            <w:rStyle w:val="a3"/>
            <w:szCs w:val="22"/>
          </w:rPr>
          <w:t>հողերի կառուցվածքը</w:t>
        </w:r>
        <w:r w:rsidR="00892B71">
          <w:rPr>
            <w:rStyle w:val="a3"/>
            <w:rFonts w:cs="Cambria"/>
            <w:szCs w:val="22"/>
          </w:rPr>
          <w:t xml:space="preserve"> </w:t>
        </w:r>
        <w:r w:rsidR="00892B71">
          <w:rPr>
            <w:rStyle w:val="a3"/>
            <w:szCs w:val="22"/>
          </w:rPr>
          <w:t>և</w:t>
        </w:r>
        <w:r w:rsidR="00892B71">
          <w:rPr>
            <w:rStyle w:val="a3"/>
            <w:rFonts w:cs="Cambria"/>
            <w:szCs w:val="22"/>
          </w:rPr>
          <w:t xml:space="preserve"> </w:t>
        </w:r>
        <w:r w:rsidR="00892B71">
          <w:rPr>
            <w:rStyle w:val="a3"/>
            <w:szCs w:val="22"/>
          </w:rPr>
          <w:t>սեփականության</w:t>
        </w:r>
        <w:r w:rsidR="00892B71">
          <w:rPr>
            <w:rStyle w:val="a3"/>
            <w:rFonts w:cs="Cambria"/>
            <w:szCs w:val="22"/>
          </w:rPr>
          <w:t xml:space="preserve"> </w:t>
        </w:r>
        <w:r w:rsidR="00892B71">
          <w:rPr>
            <w:rStyle w:val="a3"/>
            <w:szCs w:val="22"/>
          </w:rPr>
          <w:t>ձևերը</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_Toc17797360 \h </w:instrText>
        </w:r>
        <w:r w:rsidR="00892B71">
          <w:rPr>
            <w:rStyle w:val="a3"/>
            <w:webHidden/>
            <w:szCs w:val="22"/>
          </w:rPr>
        </w:r>
        <w:r w:rsidR="00892B71">
          <w:rPr>
            <w:rStyle w:val="a3"/>
            <w:webHidden/>
            <w:szCs w:val="22"/>
          </w:rPr>
          <w:fldChar w:fldCharType="separate"/>
        </w:r>
        <w:r>
          <w:rPr>
            <w:rStyle w:val="a3"/>
            <w:webHidden/>
            <w:szCs w:val="22"/>
          </w:rPr>
          <w:t>3</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12" w:anchor="_Toc17797361" w:history="1">
        <w:r w:rsidR="00892B71">
          <w:rPr>
            <w:rStyle w:val="a3"/>
            <w:szCs w:val="22"/>
          </w:rPr>
          <w:t>3. Բնակավայրի անասնագլխաքանակն</w:t>
        </w:r>
        <w:r w:rsidR="00892B71">
          <w:rPr>
            <w:rStyle w:val="a3"/>
            <w:rFonts w:cs="Cambria"/>
            <w:szCs w:val="22"/>
          </w:rPr>
          <w:t xml:space="preserve"> </w:t>
        </w:r>
        <w:r w:rsidR="00892B71">
          <w:rPr>
            <w:rStyle w:val="a3"/>
            <w:szCs w:val="22"/>
          </w:rPr>
          <w:t>ըստ</w:t>
        </w:r>
        <w:r w:rsidR="00892B71">
          <w:rPr>
            <w:rStyle w:val="a3"/>
            <w:rFonts w:cs="Cambria"/>
            <w:szCs w:val="22"/>
          </w:rPr>
          <w:t xml:space="preserve"> </w:t>
        </w:r>
        <w:r w:rsidR="00892B71">
          <w:rPr>
            <w:rStyle w:val="a3"/>
            <w:szCs w:val="22"/>
          </w:rPr>
          <w:t>տնտեսությունների</w:t>
        </w:r>
        <w:r w:rsidR="00892B71">
          <w:rPr>
            <w:rStyle w:val="a3"/>
            <w:rFonts w:cs="Cambria"/>
            <w:szCs w:val="22"/>
          </w:rPr>
          <w:t xml:space="preserve"> </w:t>
        </w:r>
        <w:r w:rsidR="00892B71">
          <w:rPr>
            <w:rStyle w:val="a3"/>
            <w:szCs w:val="22"/>
          </w:rPr>
          <w:t>և անասնակերի</w:t>
        </w:r>
        <w:r w:rsidR="00892B71">
          <w:rPr>
            <w:rStyle w:val="a3"/>
            <w:rFonts w:cs="Cambria"/>
            <w:szCs w:val="22"/>
          </w:rPr>
          <w:t xml:space="preserve"> </w:t>
        </w:r>
        <w:r w:rsidR="00892B71">
          <w:rPr>
            <w:rStyle w:val="a3"/>
            <w:szCs w:val="22"/>
          </w:rPr>
          <w:t>պահանջը</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_Toc17797361 \h </w:instrText>
        </w:r>
        <w:r w:rsidR="00892B71">
          <w:rPr>
            <w:rStyle w:val="a3"/>
            <w:webHidden/>
            <w:szCs w:val="22"/>
          </w:rPr>
        </w:r>
        <w:r w:rsidR="00892B71">
          <w:rPr>
            <w:rStyle w:val="a3"/>
            <w:webHidden/>
            <w:szCs w:val="22"/>
          </w:rPr>
          <w:fldChar w:fldCharType="separate"/>
        </w:r>
        <w:r>
          <w:rPr>
            <w:rStyle w:val="a3"/>
            <w:webHidden/>
            <w:szCs w:val="22"/>
          </w:rPr>
          <w:t>4</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13" w:anchor="_Toc17797362" w:history="1">
        <w:r w:rsidR="00892B71">
          <w:rPr>
            <w:rStyle w:val="a3"/>
            <w:szCs w:val="22"/>
          </w:rPr>
          <w:t>3.1 Անասնակերի պահանջի հաշվարկ</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_Toc17797362 \h </w:instrText>
        </w:r>
        <w:r w:rsidR="00892B71">
          <w:rPr>
            <w:rStyle w:val="a3"/>
            <w:webHidden/>
            <w:szCs w:val="22"/>
          </w:rPr>
        </w:r>
        <w:r w:rsidR="00892B71">
          <w:rPr>
            <w:rStyle w:val="a3"/>
            <w:webHidden/>
            <w:szCs w:val="22"/>
          </w:rPr>
          <w:fldChar w:fldCharType="separate"/>
        </w:r>
        <w:r>
          <w:rPr>
            <w:rStyle w:val="a3"/>
            <w:webHidden/>
            <w:szCs w:val="22"/>
          </w:rPr>
          <w:t>5</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14" w:anchor="_Toc17797363" w:history="1">
        <w:r w:rsidR="00892B71">
          <w:rPr>
            <w:rStyle w:val="a3"/>
            <w:szCs w:val="22"/>
          </w:rPr>
          <w:t>4. Բնակավայրի ֆիզիկաաշխարհագրական առանձնահատկությունները</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_Toc17797363 \h </w:instrText>
        </w:r>
        <w:r w:rsidR="00892B71">
          <w:rPr>
            <w:rStyle w:val="a3"/>
            <w:webHidden/>
            <w:szCs w:val="22"/>
          </w:rPr>
        </w:r>
        <w:r w:rsidR="00892B71">
          <w:rPr>
            <w:rStyle w:val="a3"/>
            <w:webHidden/>
            <w:szCs w:val="22"/>
          </w:rPr>
          <w:fldChar w:fldCharType="separate"/>
        </w:r>
        <w:r>
          <w:rPr>
            <w:rStyle w:val="a3"/>
            <w:webHidden/>
            <w:szCs w:val="22"/>
          </w:rPr>
          <w:t>6</w:t>
        </w:r>
        <w:r w:rsidR="00892B71">
          <w:rPr>
            <w:rStyle w:val="a3"/>
            <w:webHidden/>
            <w:szCs w:val="22"/>
          </w:rPr>
          <w:fldChar w:fldCharType="end"/>
        </w:r>
      </w:hyperlink>
    </w:p>
    <w:p w:rsidR="00892B71" w:rsidRDefault="00942D9B" w:rsidP="00892B71">
      <w:pPr>
        <w:pStyle w:val="21"/>
        <w:jc w:val="left"/>
        <w:rPr>
          <w:rFonts w:ascii="Sylfaen" w:hAnsi="Sylfaen"/>
          <w:noProof/>
          <w:sz w:val="24"/>
        </w:rPr>
      </w:pPr>
      <w:hyperlink r:id="rId15" w:anchor="_Toc17797364" w:history="1">
        <w:r w:rsidR="00892B71">
          <w:rPr>
            <w:rStyle w:val="a3"/>
            <w:rFonts w:ascii="Sylfaen" w:hAnsi="Sylfaen"/>
            <w:noProof/>
          </w:rPr>
          <w:t xml:space="preserve">4.1 </w:t>
        </w:r>
        <w:r w:rsidR="00892B71">
          <w:rPr>
            <w:rStyle w:val="a3"/>
            <w:rFonts w:ascii="Sylfaen" w:hAnsi="Sylfaen" w:cs="Sylfaen"/>
            <w:noProof/>
          </w:rPr>
          <w:t>Արոտատեղամասերի էկոլոգիական</w:t>
        </w:r>
        <w:r w:rsidR="00892B71">
          <w:rPr>
            <w:rStyle w:val="a3"/>
            <w:rFonts w:ascii="Sylfaen" w:hAnsi="Sylfaen"/>
            <w:noProof/>
          </w:rPr>
          <w:t xml:space="preserve"> </w:t>
        </w:r>
        <w:r w:rsidR="00892B71">
          <w:rPr>
            <w:rStyle w:val="a3"/>
            <w:rFonts w:ascii="Sylfaen" w:hAnsi="Sylfaen" w:cs="Sylfaen"/>
            <w:noProof/>
          </w:rPr>
          <w:t>գնահատում</w:t>
        </w:r>
        <w:r w:rsidR="00892B71">
          <w:rPr>
            <w:rStyle w:val="a3"/>
            <w:rFonts w:ascii="Sylfaen" w:hAnsi="Sylfaen"/>
            <w:noProof/>
            <w:webHidden/>
            <w:sz w:val="24"/>
          </w:rPr>
          <w:tab/>
        </w:r>
        <w:r w:rsidR="00892B71">
          <w:rPr>
            <w:rStyle w:val="a3"/>
            <w:rFonts w:ascii="Sylfaen" w:hAnsi="Sylfaen"/>
            <w:noProof/>
            <w:webHidden/>
            <w:sz w:val="24"/>
          </w:rPr>
          <w:fldChar w:fldCharType="begin"/>
        </w:r>
        <w:r w:rsidR="00892B71">
          <w:rPr>
            <w:rStyle w:val="a3"/>
            <w:rFonts w:ascii="Sylfaen" w:hAnsi="Sylfaen"/>
            <w:noProof/>
            <w:webHidden/>
            <w:sz w:val="24"/>
          </w:rPr>
          <w:instrText xml:space="preserve"> PAGEREF _Toc17797364 \h </w:instrText>
        </w:r>
        <w:r w:rsidR="00892B71">
          <w:rPr>
            <w:rStyle w:val="a3"/>
            <w:rFonts w:ascii="Sylfaen" w:hAnsi="Sylfaen"/>
            <w:noProof/>
            <w:webHidden/>
            <w:sz w:val="24"/>
          </w:rPr>
        </w:r>
        <w:r w:rsidR="00892B71">
          <w:rPr>
            <w:rStyle w:val="a3"/>
            <w:rFonts w:ascii="Sylfaen" w:hAnsi="Sylfaen"/>
            <w:noProof/>
            <w:webHidden/>
            <w:sz w:val="24"/>
          </w:rPr>
          <w:fldChar w:fldCharType="separate"/>
        </w:r>
        <w:r>
          <w:rPr>
            <w:rStyle w:val="a3"/>
            <w:rFonts w:ascii="Sylfaen" w:hAnsi="Sylfaen"/>
            <w:noProof/>
            <w:webHidden/>
            <w:sz w:val="24"/>
          </w:rPr>
          <w:t>8</w:t>
        </w:r>
        <w:r w:rsidR="00892B71">
          <w:rPr>
            <w:rStyle w:val="a3"/>
            <w:rFonts w:ascii="Sylfaen" w:hAnsi="Sylfaen"/>
            <w:noProof/>
            <w:webHidden/>
            <w:sz w:val="24"/>
          </w:rPr>
          <w:fldChar w:fldCharType="end"/>
        </w:r>
      </w:hyperlink>
    </w:p>
    <w:p w:rsidR="00892B71" w:rsidRDefault="00942D9B" w:rsidP="00892B71">
      <w:pPr>
        <w:pStyle w:val="11"/>
        <w:jc w:val="left"/>
        <w:rPr>
          <w:rFonts w:eastAsia="Times New Roman" w:cs="Times New Roman"/>
          <w:spacing w:val="0"/>
          <w:szCs w:val="22"/>
        </w:rPr>
      </w:pPr>
      <w:hyperlink r:id="rId16" w:anchor="_Toc17797365" w:history="1">
        <w:r w:rsidR="00892B71">
          <w:rPr>
            <w:rStyle w:val="a3"/>
            <w:szCs w:val="22"/>
          </w:rPr>
          <w:t>5. Ընթացիկ</w:t>
        </w:r>
        <w:r w:rsidR="00892B71">
          <w:rPr>
            <w:rStyle w:val="a3"/>
            <w:rFonts w:cs="Cambria"/>
            <w:szCs w:val="22"/>
          </w:rPr>
          <w:t xml:space="preserve"> </w:t>
        </w:r>
        <w:r w:rsidR="00892B71">
          <w:rPr>
            <w:rStyle w:val="a3"/>
            <w:szCs w:val="22"/>
          </w:rPr>
          <w:t>կառավարում</w:t>
        </w:r>
        <w:r w:rsidR="00892B71">
          <w:rPr>
            <w:rStyle w:val="a3"/>
            <w:rFonts w:cs="Cambria"/>
            <w:szCs w:val="22"/>
          </w:rPr>
          <w:t xml:space="preserve"> </w:t>
        </w:r>
        <w:r w:rsidR="00892B71">
          <w:rPr>
            <w:rStyle w:val="a3"/>
            <w:szCs w:val="22"/>
          </w:rPr>
          <w:t>ըստ</w:t>
        </w:r>
        <w:r w:rsidR="00892B71">
          <w:rPr>
            <w:rStyle w:val="a3"/>
            <w:rFonts w:cs="Cambria"/>
            <w:szCs w:val="22"/>
          </w:rPr>
          <w:t xml:space="preserve"> </w:t>
        </w:r>
        <w:r w:rsidR="00892B71">
          <w:rPr>
            <w:rStyle w:val="a3"/>
            <w:szCs w:val="22"/>
          </w:rPr>
          <w:t>գոտու</w:t>
        </w:r>
        <w:r w:rsidR="00892B71">
          <w:rPr>
            <w:rStyle w:val="a3"/>
            <w:rFonts w:cs="Cambria"/>
            <w:szCs w:val="22"/>
          </w:rPr>
          <w:t xml:space="preserve"> </w:t>
        </w:r>
        <w:r w:rsidR="00892B71">
          <w:rPr>
            <w:rStyle w:val="a3"/>
            <w:szCs w:val="22"/>
          </w:rPr>
          <w:t>արոտատեղամասերի</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_Toc17797365 \h </w:instrText>
        </w:r>
        <w:r w:rsidR="00892B71">
          <w:rPr>
            <w:rStyle w:val="a3"/>
            <w:webHidden/>
            <w:szCs w:val="22"/>
          </w:rPr>
        </w:r>
        <w:r w:rsidR="00892B71">
          <w:rPr>
            <w:rStyle w:val="a3"/>
            <w:webHidden/>
            <w:szCs w:val="22"/>
          </w:rPr>
          <w:fldChar w:fldCharType="separate"/>
        </w:r>
        <w:r>
          <w:rPr>
            <w:rStyle w:val="a3"/>
            <w:webHidden/>
            <w:szCs w:val="22"/>
          </w:rPr>
          <w:t>10</w:t>
        </w:r>
        <w:r w:rsidR="00892B71">
          <w:rPr>
            <w:rStyle w:val="a3"/>
            <w:webHidden/>
            <w:szCs w:val="22"/>
          </w:rPr>
          <w:fldChar w:fldCharType="end"/>
        </w:r>
      </w:hyperlink>
    </w:p>
    <w:p w:rsidR="00892B71" w:rsidRDefault="00942D9B" w:rsidP="00892B71">
      <w:pPr>
        <w:pStyle w:val="21"/>
        <w:jc w:val="left"/>
        <w:rPr>
          <w:rFonts w:ascii="Sylfaen" w:hAnsi="Sylfaen"/>
          <w:noProof/>
          <w:sz w:val="24"/>
        </w:rPr>
      </w:pPr>
      <w:hyperlink r:id="rId17" w:anchor="_Toc17797366" w:history="1">
        <w:r w:rsidR="00892B71">
          <w:rPr>
            <w:rStyle w:val="a3"/>
            <w:rFonts w:ascii="Sylfaen" w:hAnsi="Sylfaen"/>
            <w:noProof/>
          </w:rPr>
          <w:t xml:space="preserve">5.1. </w:t>
        </w:r>
        <w:r w:rsidR="00892B71">
          <w:rPr>
            <w:rStyle w:val="a3"/>
            <w:rFonts w:ascii="Sylfaen" w:hAnsi="Sylfaen" w:cs="Sylfaen"/>
            <w:noProof/>
          </w:rPr>
          <w:t>Բնակավայրի</w:t>
        </w:r>
        <w:r w:rsidR="00892B71">
          <w:rPr>
            <w:rStyle w:val="a3"/>
            <w:rFonts w:ascii="Sylfaen" w:hAnsi="Sylfaen"/>
            <w:noProof/>
          </w:rPr>
          <w:t xml:space="preserve"> </w:t>
        </w:r>
        <w:r w:rsidR="00892B71">
          <w:rPr>
            <w:rStyle w:val="a3"/>
            <w:rFonts w:ascii="Sylfaen" w:hAnsi="Sylfaen" w:cs="Sylfaen"/>
            <w:noProof/>
          </w:rPr>
          <w:t>արոտների</w:t>
        </w:r>
        <w:r w:rsidR="00892B71">
          <w:rPr>
            <w:rStyle w:val="a3"/>
            <w:rFonts w:ascii="Sylfaen" w:hAnsi="Sylfaen"/>
            <w:noProof/>
          </w:rPr>
          <w:t xml:space="preserve"> և խոտհարքների </w:t>
        </w:r>
        <w:r w:rsidR="00892B71">
          <w:rPr>
            <w:rStyle w:val="a3"/>
            <w:rFonts w:ascii="Sylfaen" w:hAnsi="Sylfaen" w:cs="Sylfaen"/>
            <w:noProof/>
          </w:rPr>
          <w:t>բուսածածկն</w:t>
        </w:r>
        <w:r w:rsidR="00892B71">
          <w:rPr>
            <w:rStyle w:val="a3"/>
            <w:rFonts w:ascii="Sylfaen" w:hAnsi="Sylfaen"/>
            <w:noProof/>
          </w:rPr>
          <w:t xml:space="preserve"> </w:t>
        </w:r>
        <w:r w:rsidR="00892B71">
          <w:rPr>
            <w:rStyle w:val="a3"/>
            <w:rFonts w:ascii="Sylfaen" w:hAnsi="Sylfaen" w:cs="Sylfaen"/>
            <w:noProof/>
          </w:rPr>
          <w:t>ու</w:t>
        </w:r>
        <w:r w:rsidR="00892B71">
          <w:rPr>
            <w:rStyle w:val="a3"/>
            <w:rFonts w:ascii="Sylfaen" w:hAnsi="Sylfaen"/>
            <w:noProof/>
          </w:rPr>
          <w:t xml:space="preserve"> </w:t>
        </w:r>
        <w:r w:rsidR="00892B71">
          <w:rPr>
            <w:rStyle w:val="a3"/>
            <w:rFonts w:ascii="Sylfaen" w:hAnsi="Sylfaen" w:cs="Sylfaen"/>
            <w:noProof/>
          </w:rPr>
          <w:t>բերքատվության</w:t>
        </w:r>
        <w:r w:rsidR="00892B71">
          <w:rPr>
            <w:rStyle w:val="a3"/>
            <w:rFonts w:ascii="Sylfaen" w:hAnsi="Sylfaen"/>
            <w:noProof/>
          </w:rPr>
          <w:t xml:space="preserve"> </w:t>
        </w:r>
        <w:r w:rsidR="00892B71">
          <w:rPr>
            <w:rStyle w:val="a3"/>
            <w:rFonts w:ascii="Sylfaen" w:hAnsi="Sylfaen" w:cs="Sylfaen"/>
            <w:noProof/>
          </w:rPr>
          <w:t>ցուցանիշները</w:t>
        </w:r>
        <w:r w:rsidR="00892B71">
          <w:rPr>
            <w:rStyle w:val="a3"/>
            <w:rFonts w:ascii="Sylfaen" w:hAnsi="Sylfaen"/>
            <w:noProof/>
            <w:webHidden/>
            <w:sz w:val="24"/>
          </w:rPr>
          <w:tab/>
        </w:r>
        <w:r w:rsidR="00892B71">
          <w:rPr>
            <w:rStyle w:val="a3"/>
            <w:rFonts w:ascii="Sylfaen" w:hAnsi="Sylfaen"/>
            <w:noProof/>
            <w:webHidden/>
            <w:sz w:val="24"/>
          </w:rPr>
          <w:fldChar w:fldCharType="begin"/>
        </w:r>
        <w:r w:rsidR="00892B71">
          <w:rPr>
            <w:rStyle w:val="a3"/>
            <w:rFonts w:ascii="Sylfaen" w:hAnsi="Sylfaen"/>
            <w:noProof/>
            <w:webHidden/>
            <w:sz w:val="24"/>
          </w:rPr>
          <w:instrText xml:space="preserve"> PAGEREF _Toc17797366 \h </w:instrText>
        </w:r>
        <w:r w:rsidR="00892B71">
          <w:rPr>
            <w:rStyle w:val="a3"/>
            <w:rFonts w:ascii="Sylfaen" w:hAnsi="Sylfaen"/>
            <w:noProof/>
            <w:webHidden/>
            <w:sz w:val="24"/>
          </w:rPr>
        </w:r>
        <w:r w:rsidR="00892B71">
          <w:rPr>
            <w:rStyle w:val="a3"/>
            <w:rFonts w:ascii="Sylfaen" w:hAnsi="Sylfaen"/>
            <w:noProof/>
            <w:webHidden/>
            <w:sz w:val="24"/>
          </w:rPr>
          <w:fldChar w:fldCharType="separate"/>
        </w:r>
        <w:r>
          <w:rPr>
            <w:rStyle w:val="a3"/>
            <w:rFonts w:ascii="Sylfaen" w:hAnsi="Sylfaen"/>
            <w:noProof/>
            <w:webHidden/>
            <w:sz w:val="24"/>
          </w:rPr>
          <w:t>11</w:t>
        </w:r>
        <w:r w:rsidR="00892B71">
          <w:rPr>
            <w:rStyle w:val="a3"/>
            <w:rFonts w:ascii="Sylfaen" w:hAnsi="Sylfaen"/>
            <w:noProof/>
            <w:webHidden/>
            <w:sz w:val="24"/>
          </w:rPr>
          <w:fldChar w:fldCharType="end"/>
        </w:r>
      </w:hyperlink>
    </w:p>
    <w:p w:rsidR="00892B71" w:rsidRDefault="00942D9B" w:rsidP="00892B71">
      <w:pPr>
        <w:pStyle w:val="21"/>
        <w:jc w:val="left"/>
        <w:rPr>
          <w:rFonts w:ascii="Sylfaen" w:hAnsi="Sylfaen"/>
          <w:noProof/>
          <w:sz w:val="24"/>
        </w:rPr>
      </w:pPr>
      <w:hyperlink r:id="rId18" w:anchor="_Toc17797367" w:history="1">
        <w:r w:rsidR="00892B71">
          <w:rPr>
            <w:rStyle w:val="a3"/>
            <w:rFonts w:ascii="Sylfaen" w:hAnsi="Sylfaen"/>
            <w:noProof/>
          </w:rPr>
          <w:t xml:space="preserve">5.2. </w:t>
        </w:r>
        <w:r w:rsidR="00892B71">
          <w:rPr>
            <w:rStyle w:val="a3"/>
            <w:rFonts w:ascii="Sylfaen" w:hAnsi="Sylfaen" w:cs="Sylfaen"/>
            <w:noProof/>
          </w:rPr>
          <w:t>Արոտավայրերի</w:t>
        </w:r>
        <w:r w:rsidR="00892B71">
          <w:rPr>
            <w:rStyle w:val="a3"/>
            <w:rFonts w:ascii="Sylfaen" w:hAnsi="Sylfaen"/>
            <w:noProof/>
          </w:rPr>
          <w:t xml:space="preserve"> </w:t>
        </w:r>
        <w:r w:rsidR="00892B71">
          <w:rPr>
            <w:rStyle w:val="a3"/>
            <w:rFonts w:ascii="Sylfaen" w:hAnsi="Sylfaen" w:cs="Sylfaen"/>
            <w:noProof/>
          </w:rPr>
          <w:t>կառավարման</w:t>
        </w:r>
        <w:r w:rsidR="00892B71">
          <w:rPr>
            <w:rStyle w:val="a3"/>
            <w:rFonts w:ascii="Sylfaen" w:hAnsi="Sylfaen"/>
            <w:noProof/>
          </w:rPr>
          <w:t xml:space="preserve"> </w:t>
        </w:r>
        <w:r w:rsidR="00892B71">
          <w:rPr>
            <w:rStyle w:val="a3"/>
            <w:rFonts w:ascii="Sylfaen" w:hAnsi="Sylfaen" w:cs="Sylfaen"/>
            <w:noProof/>
          </w:rPr>
          <w:t>և</w:t>
        </w:r>
        <w:r w:rsidR="00892B71">
          <w:rPr>
            <w:rStyle w:val="a3"/>
            <w:rFonts w:ascii="Sylfaen" w:hAnsi="Sylfaen"/>
            <w:noProof/>
          </w:rPr>
          <w:t xml:space="preserve"> </w:t>
        </w:r>
        <w:r w:rsidR="00892B71">
          <w:rPr>
            <w:rStyle w:val="a3"/>
            <w:rFonts w:ascii="Sylfaen" w:hAnsi="Sylfaen" w:cs="Sylfaen"/>
            <w:noProof/>
          </w:rPr>
          <w:t>անասնապահության</w:t>
        </w:r>
        <w:r w:rsidR="00892B71">
          <w:rPr>
            <w:rStyle w:val="a3"/>
            <w:rFonts w:ascii="Sylfaen" w:hAnsi="Sylfaen"/>
            <w:noProof/>
          </w:rPr>
          <w:t xml:space="preserve"> </w:t>
        </w:r>
        <w:r w:rsidR="00892B71">
          <w:rPr>
            <w:rStyle w:val="a3"/>
            <w:rFonts w:ascii="Sylfaen" w:hAnsi="Sylfaen" w:cs="Sylfaen"/>
            <w:noProof/>
          </w:rPr>
          <w:t>զարգացման</w:t>
        </w:r>
        <w:r w:rsidR="00892B71">
          <w:rPr>
            <w:rStyle w:val="a3"/>
            <w:rFonts w:ascii="Sylfaen" w:hAnsi="Sylfaen"/>
            <w:noProof/>
          </w:rPr>
          <w:t xml:space="preserve"> </w:t>
        </w:r>
        <w:r w:rsidR="00892B71">
          <w:rPr>
            <w:rStyle w:val="a3"/>
            <w:rFonts w:ascii="Sylfaen" w:hAnsi="Sylfaen" w:cs="Sylfaen"/>
            <w:noProof/>
          </w:rPr>
          <w:t>նախադրյալները</w:t>
        </w:r>
        <w:r w:rsidR="00892B71">
          <w:rPr>
            <w:rStyle w:val="a3"/>
            <w:rFonts w:ascii="Sylfaen" w:hAnsi="Sylfaen"/>
            <w:noProof/>
            <w:webHidden/>
            <w:sz w:val="24"/>
          </w:rPr>
          <w:tab/>
        </w:r>
        <w:r w:rsidR="00892B71">
          <w:rPr>
            <w:rStyle w:val="a3"/>
            <w:rFonts w:ascii="Sylfaen" w:hAnsi="Sylfaen"/>
            <w:noProof/>
            <w:webHidden/>
            <w:sz w:val="24"/>
          </w:rPr>
          <w:fldChar w:fldCharType="begin"/>
        </w:r>
        <w:r w:rsidR="00892B71">
          <w:rPr>
            <w:rStyle w:val="a3"/>
            <w:rFonts w:ascii="Sylfaen" w:hAnsi="Sylfaen"/>
            <w:noProof/>
            <w:webHidden/>
            <w:sz w:val="24"/>
          </w:rPr>
          <w:instrText xml:space="preserve"> PAGEREF _Toc17797367 \h </w:instrText>
        </w:r>
        <w:r w:rsidR="00892B71">
          <w:rPr>
            <w:rStyle w:val="a3"/>
            <w:rFonts w:ascii="Sylfaen" w:hAnsi="Sylfaen"/>
            <w:noProof/>
            <w:webHidden/>
            <w:sz w:val="24"/>
          </w:rPr>
        </w:r>
        <w:r w:rsidR="00892B71">
          <w:rPr>
            <w:rStyle w:val="a3"/>
            <w:rFonts w:ascii="Sylfaen" w:hAnsi="Sylfaen"/>
            <w:noProof/>
            <w:webHidden/>
            <w:sz w:val="24"/>
          </w:rPr>
          <w:fldChar w:fldCharType="separate"/>
        </w:r>
        <w:r>
          <w:rPr>
            <w:rStyle w:val="a3"/>
            <w:rFonts w:ascii="Sylfaen" w:hAnsi="Sylfaen"/>
            <w:noProof/>
            <w:webHidden/>
            <w:sz w:val="24"/>
          </w:rPr>
          <w:t>14</w:t>
        </w:r>
        <w:r w:rsidR="00892B71">
          <w:rPr>
            <w:rStyle w:val="a3"/>
            <w:rFonts w:ascii="Sylfaen" w:hAnsi="Sylfaen"/>
            <w:noProof/>
            <w:webHidden/>
            <w:sz w:val="24"/>
          </w:rPr>
          <w:fldChar w:fldCharType="end"/>
        </w:r>
      </w:hyperlink>
    </w:p>
    <w:p w:rsidR="00892B71" w:rsidRDefault="00942D9B" w:rsidP="00892B71">
      <w:pPr>
        <w:pStyle w:val="11"/>
        <w:jc w:val="left"/>
        <w:rPr>
          <w:rFonts w:eastAsia="Times New Roman" w:cs="Times New Roman"/>
          <w:spacing w:val="0"/>
          <w:szCs w:val="22"/>
        </w:rPr>
      </w:pPr>
      <w:hyperlink r:id="rId19" w:anchor="_Toc17797368" w:history="1">
        <w:r w:rsidR="00892B71">
          <w:rPr>
            <w:rStyle w:val="a3"/>
            <w:szCs w:val="22"/>
          </w:rPr>
          <w:t>6. Չոր կենսազանգվածի կուտակման հնարավորությունն</w:t>
        </w:r>
        <w:r w:rsidR="00892B71">
          <w:rPr>
            <w:rStyle w:val="a3"/>
            <w:rFonts w:cs="Cambria"/>
            <w:szCs w:val="22"/>
          </w:rPr>
          <w:t xml:space="preserve"> </w:t>
        </w:r>
        <w:r w:rsidR="00892B71">
          <w:rPr>
            <w:rStyle w:val="a3"/>
            <w:szCs w:val="22"/>
          </w:rPr>
          <w:t>ըստ</w:t>
        </w:r>
        <w:r w:rsidR="00892B71">
          <w:rPr>
            <w:rStyle w:val="a3"/>
            <w:rFonts w:cs="Cambria"/>
            <w:szCs w:val="22"/>
          </w:rPr>
          <w:t xml:space="preserve"> </w:t>
        </w:r>
        <w:r w:rsidR="00892B71">
          <w:rPr>
            <w:rStyle w:val="a3"/>
            <w:szCs w:val="22"/>
          </w:rPr>
          <w:t>բնակլիմայական գոտիների</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_Toc17797368 \h </w:instrText>
        </w:r>
        <w:r w:rsidR="00892B71">
          <w:rPr>
            <w:rStyle w:val="a3"/>
            <w:webHidden/>
            <w:szCs w:val="22"/>
          </w:rPr>
        </w:r>
        <w:r w:rsidR="00892B71">
          <w:rPr>
            <w:rStyle w:val="a3"/>
            <w:webHidden/>
            <w:szCs w:val="22"/>
          </w:rPr>
          <w:fldChar w:fldCharType="separate"/>
        </w:r>
        <w:r>
          <w:rPr>
            <w:rStyle w:val="a3"/>
            <w:webHidden/>
            <w:szCs w:val="22"/>
          </w:rPr>
          <w:t>15</w:t>
        </w:r>
        <w:r w:rsidR="00892B71">
          <w:rPr>
            <w:rStyle w:val="a3"/>
            <w:webHidden/>
            <w:szCs w:val="22"/>
          </w:rPr>
          <w:fldChar w:fldCharType="end"/>
        </w:r>
      </w:hyperlink>
    </w:p>
    <w:p w:rsidR="00892B71" w:rsidRDefault="00942D9B" w:rsidP="00892B71">
      <w:pPr>
        <w:pStyle w:val="21"/>
        <w:jc w:val="left"/>
        <w:rPr>
          <w:rFonts w:ascii="Sylfaen" w:hAnsi="Sylfaen"/>
          <w:noProof/>
          <w:sz w:val="24"/>
        </w:rPr>
      </w:pPr>
      <w:hyperlink r:id="rId20" w:anchor="_Toc17797369" w:history="1">
        <w:r w:rsidR="00892B71">
          <w:rPr>
            <w:rStyle w:val="a3"/>
            <w:rFonts w:ascii="Sylfaen" w:hAnsi="Sylfaen"/>
            <w:noProof/>
          </w:rPr>
          <w:t xml:space="preserve">6.1 </w:t>
        </w:r>
        <w:r w:rsidR="00892B71">
          <w:rPr>
            <w:rStyle w:val="a3"/>
            <w:rFonts w:ascii="Sylfaen" w:hAnsi="Sylfaen" w:cs="Sylfaen"/>
            <w:noProof/>
          </w:rPr>
          <w:t>Բնակավայրի</w:t>
        </w:r>
        <w:r w:rsidR="00892B71">
          <w:rPr>
            <w:rStyle w:val="a3"/>
            <w:rFonts w:ascii="Sylfaen" w:hAnsi="Sylfaen" w:cs="Cambria"/>
            <w:noProof/>
          </w:rPr>
          <w:t xml:space="preserve"> </w:t>
        </w:r>
        <w:r w:rsidR="00892B71">
          <w:rPr>
            <w:rStyle w:val="a3"/>
            <w:rFonts w:ascii="Sylfaen" w:hAnsi="Sylfaen" w:cs="Sylfaen"/>
            <w:noProof/>
          </w:rPr>
          <w:t>կերահանդակներից</w:t>
        </w:r>
        <w:r w:rsidR="00892B71">
          <w:rPr>
            <w:rStyle w:val="a3"/>
            <w:rFonts w:ascii="Sylfaen" w:hAnsi="Sylfaen"/>
            <w:noProof/>
          </w:rPr>
          <w:t xml:space="preserve"> </w:t>
        </w:r>
        <w:r w:rsidR="00892B71">
          <w:rPr>
            <w:rStyle w:val="a3"/>
            <w:rFonts w:ascii="Sylfaen" w:hAnsi="Sylfaen" w:cs="Sylfaen"/>
            <w:noProof/>
          </w:rPr>
          <w:t>և</w:t>
        </w:r>
        <w:r w:rsidR="00892B71">
          <w:rPr>
            <w:rStyle w:val="a3"/>
            <w:rFonts w:ascii="Sylfaen" w:hAnsi="Sylfaen" w:cs="Cambria"/>
            <w:noProof/>
          </w:rPr>
          <w:t xml:space="preserve"> </w:t>
        </w:r>
        <w:r w:rsidR="00892B71">
          <w:rPr>
            <w:rStyle w:val="a3"/>
            <w:rFonts w:ascii="Sylfaen" w:hAnsi="Sylfaen" w:cs="Sylfaen"/>
            <w:noProof/>
          </w:rPr>
          <w:t>այլընտրանքային</w:t>
        </w:r>
        <w:r w:rsidR="00892B71">
          <w:rPr>
            <w:rStyle w:val="a3"/>
            <w:rFonts w:ascii="Sylfaen" w:hAnsi="Sylfaen" w:cs="Cambria"/>
            <w:noProof/>
          </w:rPr>
          <w:t xml:space="preserve"> </w:t>
        </w:r>
        <w:r w:rsidR="00892B71">
          <w:rPr>
            <w:rStyle w:val="a3"/>
            <w:rFonts w:ascii="Sylfaen" w:hAnsi="Sylfaen" w:cs="Sylfaen"/>
            <w:noProof/>
          </w:rPr>
          <w:t>կերապահովման տարածքներից</w:t>
        </w:r>
        <w:r w:rsidR="00892B71">
          <w:rPr>
            <w:rStyle w:val="a3"/>
            <w:rFonts w:ascii="Sylfaen" w:hAnsi="Sylfaen" w:cs="Cambria"/>
            <w:noProof/>
          </w:rPr>
          <w:t xml:space="preserve"> </w:t>
        </w:r>
        <w:r w:rsidR="00892B71">
          <w:rPr>
            <w:rStyle w:val="a3"/>
            <w:rFonts w:ascii="Sylfaen" w:hAnsi="Sylfaen" w:cs="Sylfaen"/>
            <w:noProof/>
          </w:rPr>
          <w:t>ստացվող</w:t>
        </w:r>
        <w:r w:rsidR="00892B71">
          <w:rPr>
            <w:rStyle w:val="a3"/>
            <w:rFonts w:ascii="Sylfaen" w:hAnsi="Sylfaen" w:cs="Cambria"/>
            <w:noProof/>
          </w:rPr>
          <w:t xml:space="preserve"> </w:t>
        </w:r>
        <w:r w:rsidR="00892B71">
          <w:rPr>
            <w:rStyle w:val="a3"/>
            <w:rFonts w:ascii="Sylfaen" w:hAnsi="Sylfaen" w:cs="Sylfaen"/>
            <w:noProof/>
          </w:rPr>
          <w:t>չոր</w:t>
        </w:r>
        <w:r w:rsidR="00892B71">
          <w:rPr>
            <w:rStyle w:val="a3"/>
            <w:rFonts w:ascii="Sylfaen" w:hAnsi="Sylfaen" w:cs="Cambria"/>
            <w:noProof/>
          </w:rPr>
          <w:t xml:space="preserve"> </w:t>
        </w:r>
        <w:r w:rsidR="00892B71">
          <w:rPr>
            <w:rStyle w:val="a3"/>
            <w:rFonts w:ascii="Sylfaen" w:hAnsi="Sylfaen" w:cs="Sylfaen"/>
            <w:noProof/>
          </w:rPr>
          <w:t>զանգվածի</w:t>
        </w:r>
        <w:r w:rsidR="00892B71">
          <w:rPr>
            <w:rStyle w:val="a3"/>
            <w:rFonts w:ascii="Sylfaen" w:hAnsi="Sylfaen"/>
            <w:noProof/>
            <w:webHidden/>
            <w:sz w:val="24"/>
          </w:rPr>
          <w:tab/>
        </w:r>
        <w:r w:rsidR="00892B71">
          <w:rPr>
            <w:rStyle w:val="a3"/>
            <w:rFonts w:ascii="Sylfaen" w:hAnsi="Sylfaen"/>
            <w:noProof/>
            <w:webHidden/>
            <w:sz w:val="24"/>
          </w:rPr>
          <w:fldChar w:fldCharType="begin"/>
        </w:r>
        <w:r w:rsidR="00892B71">
          <w:rPr>
            <w:rStyle w:val="a3"/>
            <w:rFonts w:ascii="Sylfaen" w:hAnsi="Sylfaen"/>
            <w:noProof/>
            <w:webHidden/>
            <w:sz w:val="24"/>
          </w:rPr>
          <w:instrText xml:space="preserve"> PAGEREF _Toc17797369 \h </w:instrText>
        </w:r>
        <w:r w:rsidR="00892B71">
          <w:rPr>
            <w:rStyle w:val="a3"/>
            <w:rFonts w:ascii="Sylfaen" w:hAnsi="Sylfaen"/>
            <w:noProof/>
            <w:webHidden/>
            <w:sz w:val="24"/>
          </w:rPr>
        </w:r>
        <w:r w:rsidR="00892B71">
          <w:rPr>
            <w:rStyle w:val="a3"/>
            <w:rFonts w:ascii="Sylfaen" w:hAnsi="Sylfaen"/>
            <w:noProof/>
            <w:webHidden/>
            <w:sz w:val="24"/>
          </w:rPr>
          <w:fldChar w:fldCharType="separate"/>
        </w:r>
        <w:r>
          <w:rPr>
            <w:rStyle w:val="a3"/>
            <w:rFonts w:ascii="Sylfaen" w:hAnsi="Sylfaen"/>
            <w:noProof/>
            <w:webHidden/>
            <w:sz w:val="24"/>
          </w:rPr>
          <w:t>16</w:t>
        </w:r>
        <w:r w:rsidR="00892B71">
          <w:rPr>
            <w:rStyle w:val="a3"/>
            <w:rFonts w:ascii="Sylfaen" w:hAnsi="Sylfaen"/>
            <w:noProof/>
            <w:webHidden/>
            <w:sz w:val="24"/>
          </w:rPr>
          <w:fldChar w:fldCharType="end"/>
        </w:r>
      </w:hyperlink>
    </w:p>
    <w:p w:rsidR="00892B71" w:rsidRDefault="00942D9B" w:rsidP="00892B71">
      <w:pPr>
        <w:pStyle w:val="21"/>
        <w:jc w:val="left"/>
        <w:rPr>
          <w:rFonts w:ascii="Sylfaen" w:hAnsi="Sylfaen"/>
          <w:noProof/>
          <w:sz w:val="24"/>
        </w:rPr>
      </w:pPr>
      <w:hyperlink r:id="rId21" w:anchor="_Toc17797370" w:history="1">
        <w:r w:rsidR="00892B71">
          <w:rPr>
            <w:rStyle w:val="a3"/>
            <w:rFonts w:ascii="Sylfaen" w:hAnsi="Sylfaen" w:cs="Sylfaen"/>
            <w:noProof/>
          </w:rPr>
          <w:t>և</w:t>
        </w:r>
        <w:r w:rsidR="00892B71">
          <w:rPr>
            <w:rStyle w:val="a3"/>
            <w:rFonts w:ascii="Sylfaen" w:hAnsi="Sylfaen" w:cs="Cambria"/>
            <w:noProof/>
          </w:rPr>
          <w:t xml:space="preserve"> </w:t>
        </w:r>
        <w:r w:rsidR="00892B71">
          <w:rPr>
            <w:rStyle w:val="a3"/>
            <w:rFonts w:ascii="Sylfaen" w:hAnsi="Sylfaen" w:cs="Sylfaen"/>
            <w:noProof/>
          </w:rPr>
          <w:t>արածեցման</w:t>
        </w:r>
        <w:r w:rsidR="00892B71">
          <w:rPr>
            <w:rStyle w:val="a3"/>
            <w:rFonts w:ascii="Sylfaen" w:hAnsi="Sylfaen" w:cs="Cambria"/>
            <w:noProof/>
          </w:rPr>
          <w:t xml:space="preserve"> </w:t>
        </w:r>
        <w:r w:rsidR="00892B71">
          <w:rPr>
            <w:rStyle w:val="a3"/>
            <w:rFonts w:ascii="Sylfaen" w:hAnsi="Sylfaen" w:cs="Sylfaen"/>
            <w:noProof/>
          </w:rPr>
          <w:t>օրերի</w:t>
        </w:r>
        <w:r w:rsidR="00892B71">
          <w:rPr>
            <w:rStyle w:val="a3"/>
            <w:rFonts w:ascii="Sylfaen" w:hAnsi="Sylfaen" w:cs="Cambria"/>
            <w:noProof/>
          </w:rPr>
          <w:t xml:space="preserve"> </w:t>
        </w:r>
        <w:r w:rsidR="00892B71">
          <w:rPr>
            <w:rStyle w:val="a3"/>
            <w:rFonts w:ascii="Sylfaen" w:hAnsi="Sylfaen" w:cs="Sylfaen"/>
            <w:noProof/>
          </w:rPr>
          <w:t>քանակը</w:t>
        </w:r>
        <w:r w:rsidR="00892B71">
          <w:rPr>
            <w:rStyle w:val="a3"/>
            <w:rFonts w:ascii="Sylfaen" w:hAnsi="Sylfaen"/>
            <w:noProof/>
            <w:webHidden/>
            <w:sz w:val="24"/>
          </w:rPr>
          <w:tab/>
        </w:r>
        <w:r w:rsidR="00892B71">
          <w:rPr>
            <w:rStyle w:val="a3"/>
            <w:rFonts w:ascii="Sylfaen" w:hAnsi="Sylfaen"/>
            <w:noProof/>
            <w:webHidden/>
            <w:sz w:val="24"/>
          </w:rPr>
          <w:fldChar w:fldCharType="begin"/>
        </w:r>
        <w:r w:rsidR="00892B71">
          <w:rPr>
            <w:rStyle w:val="a3"/>
            <w:rFonts w:ascii="Sylfaen" w:hAnsi="Sylfaen"/>
            <w:noProof/>
            <w:webHidden/>
            <w:sz w:val="24"/>
          </w:rPr>
          <w:instrText xml:space="preserve"> PAGEREF _Toc17797370 \h </w:instrText>
        </w:r>
        <w:r w:rsidR="00892B71">
          <w:rPr>
            <w:rStyle w:val="a3"/>
            <w:rFonts w:ascii="Sylfaen" w:hAnsi="Sylfaen"/>
            <w:noProof/>
            <w:webHidden/>
            <w:sz w:val="24"/>
          </w:rPr>
        </w:r>
        <w:r w:rsidR="00892B71">
          <w:rPr>
            <w:rStyle w:val="a3"/>
            <w:rFonts w:ascii="Sylfaen" w:hAnsi="Sylfaen"/>
            <w:noProof/>
            <w:webHidden/>
            <w:sz w:val="24"/>
          </w:rPr>
          <w:fldChar w:fldCharType="separate"/>
        </w:r>
        <w:r>
          <w:rPr>
            <w:rStyle w:val="a3"/>
            <w:rFonts w:ascii="Sylfaen" w:hAnsi="Sylfaen"/>
            <w:noProof/>
            <w:webHidden/>
            <w:sz w:val="24"/>
          </w:rPr>
          <w:t>16</w:t>
        </w:r>
        <w:r w:rsidR="00892B71">
          <w:rPr>
            <w:rStyle w:val="a3"/>
            <w:rFonts w:ascii="Sylfaen" w:hAnsi="Sylfaen"/>
            <w:noProof/>
            <w:webHidden/>
            <w:sz w:val="24"/>
          </w:rPr>
          <w:fldChar w:fldCharType="end"/>
        </w:r>
      </w:hyperlink>
    </w:p>
    <w:p w:rsidR="00892B71" w:rsidRDefault="00942D9B" w:rsidP="00892B71">
      <w:pPr>
        <w:pStyle w:val="11"/>
        <w:jc w:val="left"/>
        <w:rPr>
          <w:rFonts w:eastAsia="Times New Roman" w:cs="Times New Roman"/>
          <w:spacing w:val="0"/>
          <w:szCs w:val="22"/>
        </w:rPr>
      </w:pPr>
      <w:hyperlink r:id="rId22" w:anchor="_Toc17797371" w:history="1">
        <w:r w:rsidR="00892B71">
          <w:rPr>
            <w:rStyle w:val="a3"/>
            <w:szCs w:val="22"/>
          </w:rPr>
          <w:t>6.2. Կենդանիների կերակրման և կերերի հաշվեկշիռ</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_Toc17797371 \h </w:instrText>
        </w:r>
        <w:r w:rsidR="00892B71">
          <w:rPr>
            <w:rStyle w:val="a3"/>
            <w:webHidden/>
            <w:szCs w:val="22"/>
          </w:rPr>
        </w:r>
        <w:r w:rsidR="00892B71">
          <w:rPr>
            <w:rStyle w:val="a3"/>
            <w:webHidden/>
            <w:szCs w:val="22"/>
          </w:rPr>
          <w:fldChar w:fldCharType="separate"/>
        </w:r>
        <w:r>
          <w:rPr>
            <w:rStyle w:val="a3"/>
            <w:webHidden/>
            <w:szCs w:val="22"/>
          </w:rPr>
          <w:t>17</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23" w:anchor="_Toc17797372" w:history="1">
        <w:r w:rsidR="00892B71">
          <w:rPr>
            <w:rStyle w:val="a3"/>
            <w:szCs w:val="22"/>
          </w:rPr>
          <w:t>7. Խոշոր</w:t>
        </w:r>
        <w:r w:rsidR="00892B71">
          <w:rPr>
            <w:rStyle w:val="a3"/>
            <w:rFonts w:cs="Cambria"/>
            <w:szCs w:val="22"/>
          </w:rPr>
          <w:t xml:space="preserve"> </w:t>
        </w:r>
        <w:r w:rsidR="00892B71">
          <w:rPr>
            <w:rStyle w:val="a3"/>
            <w:szCs w:val="22"/>
          </w:rPr>
          <w:t>և</w:t>
        </w:r>
        <w:r w:rsidR="00892B71">
          <w:rPr>
            <w:rStyle w:val="a3"/>
            <w:rFonts w:cs="Cambria"/>
            <w:szCs w:val="22"/>
          </w:rPr>
          <w:t xml:space="preserve"> </w:t>
        </w:r>
        <w:r w:rsidR="00892B71">
          <w:rPr>
            <w:rStyle w:val="a3"/>
            <w:szCs w:val="22"/>
          </w:rPr>
          <w:t>մանր</w:t>
        </w:r>
        <w:r w:rsidR="00892B71">
          <w:rPr>
            <w:rStyle w:val="a3"/>
            <w:rFonts w:cs="Cambria"/>
            <w:szCs w:val="22"/>
          </w:rPr>
          <w:t xml:space="preserve"> </w:t>
        </w:r>
        <w:r w:rsidR="00892B71">
          <w:rPr>
            <w:rStyle w:val="a3"/>
            <w:szCs w:val="22"/>
          </w:rPr>
          <w:t>եղջերավոր</w:t>
        </w:r>
        <w:r w:rsidR="00892B71">
          <w:rPr>
            <w:rStyle w:val="a3"/>
            <w:rFonts w:cs="Cambria"/>
            <w:szCs w:val="22"/>
          </w:rPr>
          <w:t xml:space="preserve"> </w:t>
        </w:r>
        <w:r w:rsidR="00892B71">
          <w:rPr>
            <w:rStyle w:val="a3"/>
            <w:szCs w:val="22"/>
          </w:rPr>
          <w:t>կենդանիների</w:t>
        </w:r>
        <w:r w:rsidR="00892B71">
          <w:rPr>
            <w:rStyle w:val="a3"/>
            <w:rFonts w:cs="Cambria"/>
            <w:szCs w:val="22"/>
          </w:rPr>
          <w:t xml:space="preserve"> </w:t>
        </w:r>
        <w:r w:rsidR="00892B71">
          <w:rPr>
            <w:rStyle w:val="a3"/>
            <w:szCs w:val="22"/>
          </w:rPr>
          <w:t>արածեցման</w:t>
        </w:r>
        <w:r w:rsidR="00892B71">
          <w:rPr>
            <w:rStyle w:val="a3"/>
            <w:rFonts w:cs="Cambria"/>
            <w:szCs w:val="22"/>
          </w:rPr>
          <w:t xml:space="preserve"> </w:t>
        </w:r>
        <w:r w:rsidR="00892B71">
          <w:rPr>
            <w:rStyle w:val="a3"/>
            <w:szCs w:val="22"/>
          </w:rPr>
          <w:t>համակարգ</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_Toc17797372 \h </w:instrText>
        </w:r>
        <w:r w:rsidR="00892B71">
          <w:rPr>
            <w:rStyle w:val="a3"/>
            <w:webHidden/>
            <w:szCs w:val="22"/>
          </w:rPr>
        </w:r>
        <w:r w:rsidR="00892B71">
          <w:rPr>
            <w:rStyle w:val="a3"/>
            <w:webHidden/>
            <w:szCs w:val="22"/>
          </w:rPr>
          <w:fldChar w:fldCharType="separate"/>
        </w:r>
        <w:r>
          <w:rPr>
            <w:rStyle w:val="a3"/>
            <w:webHidden/>
            <w:szCs w:val="22"/>
          </w:rPr>
          <w:t>18</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24" w:anchor="_Toc17797373" w:history="1">
        <w:r w:rsidR="00892B71">
          <w:rPr>
            <w:rStyle w:val="a3"/>
            <w:szCs w:val="22"/>
          </w:rPr>
          <w:t>8. Մսուրային շրջանում կուտակվող կերեր (խոտի ապահովածությունը)</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_Toc17797373 \h </w:instrText>
        </w:r>
        <w:r w:rsidR="00892B71">
          <w:rPr>
            <w:rStyle w:val="a3"/>
            <w:webHidden/>
            <w:szCs w:val="22"/>
          </w:rPr>
        </w:r>
        <w:r w:rsidR="00892B71">
          <w:rPr>
            <w:rStyle w:val="a3"/>
            <w:webHidden/>
            <w:szCs w:val="22"/>
          </w:rPr>
          <w:fldChar w:fldCharType="separate"/>
        </w:r>
        <w:r>
          <w:rPr>
            <w:rStyle w:val="a3"/>
            <w:webHidden/>
            <w:szCs w:val="22"/>
          </w:rPr>
          <w:t>23</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25" w:anchor="_Toc17797374" w:history="1">
        <w:r w:rsidR="00892B71">
          <w:rPr>
            <w:rStyle w:val="a3"/>
            <w:szCs w:val="22"/>
          </w:rPr>
          <w:t>9. Շատին</w:t>
        </w:r>
        <w:r w:rsidR="00892B71">
          <w:rPr>
            <w:rStyle w:val="a3"/>
            <w:rFonts w:cs="Cambria"/>
            <w:szCs w:val="22"/>
          </w:rPr>
          <w:t xml:space="preserve"> </w:t>
        </w:r>
        <w:r w:rsidR="00892B71">
          <w:rPr>
            <w:rStyle w:val="a3"/>
            <w:szCs w:val="22"/>
          </w:rPr>
          <w:t>բնակավայրում</w:t>
        </w:r>
        <w:r w:rsidR="00892B71">
          <w:rPr>
            <w:rStyle w:val="a3"/>
            <w:rFonts w:cs="Cambria"/>
            <w:szCs w:val="22"/>
          </w:rPr>
          <w:t xml:space="preserve"> </w:t>
        </w:r>
        <w:r w:rsidR="00892B71">
          <w:rPr>
            <w:rStyle w:val="a3"/>
            <w:szCs w:val="22"/>
          </w:rPr>
          <w:t>արոտատեղամասերի</w:t>
        </w:r>
        <w:r w:rsidR="00892B71">
          <w:rPr>
            <w:rStyle w:val="a3"/>
            <w:rFonts w:cs="Cambria"/>
            <w:szCs w:val="22"/>
          </w:rPr>
          <w:t xml:space="preserve"> </w:t>
        </w:r>
        <w:r w:rsidR="00892B71">
          <w:rPr>
            <w:rStyle w:val="a3"/>
            <w:szCs w:val="22"/>
          </w:rPr>
          <w:t>բաշխվածության</w:t>
        </w:r>
        <w:r w:rsidR="00892B71">
          <w:rPr>
            <w:rStyle w:val="a3"/>
            <w:rFonts w:cs="Cambria"/>
            <w:szCs w:val="22"/>
          </w:rPr>
          <w:t xml:space="preserve"> </w:t>
        </w:r>
        <w:r w:rsidR="00892B71">
          <w:rPr>
            <w:rStyle w:val="a3"/>
            <w:szCs w:val="22"/>
          </w:rPr>
          <w:t>քարտեզ</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_Toc17797374 \h </w:instrText>
        </w:r>
        <w:r w:rsidR="00892B71">
          <w:rPr>
            <w:rStyle w:val="a3"/>
            <w:webHidden/>
            <w:szCs w:val="22"/>
          </w:rPr>
        </w:r>
        <w:r w:rsidR="00892B71">
          <w:rPr>
            <w:rStyle w:val="a3"/>
            <w:webHidden/>
            <w:szCs w:val="22"/>
          </w:rPr>
          <w:fldChar w:fldCharType="separate"/>
        </w:r>
        <w:r>
          <w:rPr>
            <w:rStyle w:val="a3"/>
            <w:webHidden/>
            <w:szCs w:val="22"/>
          </w:rPr>
          <w:t>25</w:t>
        </w:r>
        <w:r w:rsidR="00892B71">
          <w:rPr>
            <w:rStyle w:val="a3"/>
            <w:webHidden/>
            <w:szCs w:val="22"/>
          </w:rPr>
          <w:fldChar w:fldCharType="end"/>
        </w:r>
      </w:hyperlink>
    </w:p>
    <w:p w:rsidR="00892B71" w:rsidRDefault="00942D9B" w:rsidP="00892B71">
      <w:pPr>
        <w:pStyle w:val="11"/>
        <w:jc w:val="left"/>
        <w:rPr>
          <w:rFonts w:eastAsia="Times New Roman" w:cs="Times New Roman"/>
          <w:spacing w:val="0"/>
          <w:szCs w:val="22"/>
        </w:rPr>
      </w:pPr>
      <w:hyperlink r:id="rId26" w:anchor="_Toc17797375" w:history="1">
        <w:r w:rsidR="00892B71">
          <w:rPr>
            <w:rStyle w:val="a3"/>
            <w:szCs w:val="22"/>
          </w:rPr>
          <w:t>10. Շատին բնակավայրում արոտատեղամասերի բաշխվածության գոտիականության քարտեզ</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_Toc17797375 \h </w:instrText>
        </w:r>
        <w:r w:rsidR="00892B71">
          <w:rPr>
            <w:rStyle w:val="a3"/>
            <w:webHidden/>
            <w:szCs w:val="22"/>
          </w:rPr>
        </w:r>
        <w:r w:rsidR="00892B71">
          <w:rPr>
            <w:rStyle w:val="a3"/>
            <w:webHidden/>
            <w:szCs w:val="22"/>
          </w:rPr>
          <w:fldChar w:fldCharType="separate"/>
        </w:r>
        <w:r>
          <w:rPr>
            <w:rStyle w:val="a3"/>
            <w:webHidden/>
            <w:szCs w:val="22"/>
          </w:rPr>
          <w:t>26</w:t>
        </w:r>
        <w:r w:rsidR="00892B71">
          <w:rPr>
            <w:rStyle w:val="a3"/>
            <w:webHidden/>
            <w:szCs w:val="22"/>
          </w:rPr>
          <w:fldChar w:fldCharType="end"/>
        </w:r>
      </w:hyperlink>
    </w:p>
    <w:p w:rsidR="00892B71" w:rsidRDefault="00942D9B" w:rsidP="00892B71">
      <w:pPr>
        <w:pStyle w:val="11"/>
        <w:jc w:val="left"/>
        <w:rPr>
          <w:rFonts w:eastAsia="Times New Roman" w:cs="Times New Roman"/>
          <w:spacing w:val="0"/>
          <w:sz w:val="22"/>
          <w:szCs w:val="22"/>
        </w:rPr>
      </w:pPr>
      <w:hyperlink r:id="rId27" w:anchor="_Toc17797376" w:history="1">
        <w:r w:rsidR="00892B71">
          <w:rPr>
            <w:rStyle w:val="a3"/>
            <w:szCs w:val="22"/>
            <w:lang w:val="fr-FR"/>
          </w:rPr>
          <w:t xml:space="preserve">11. </w:t>
        </w:r>
        <w:r w:rsidR="00892B71">
          <w:rPr>
            <w:rStyle w:val="a3"/>
            <w:szCs w:val="22"/>
          </w:rPr>
          <w:t>Շատին</w:t>
        </w:r>
        <w:r w:rsidR="00892B71">
          <w:rPr>
            <w:rStyle w:val="a3"/>
            <w:szCs w:val="22"/>
            <w:lang w:val="fr-FR"/>
          </w:rPr>
          <w:t xml:space="preserve"> բնակավայրում</w:t>
        </w:r>
        <w:r w:rsidR="00892B71">
          <w:rPr>
            <w:rStyle w:val="a3"/>
            <w:rFonts w:cs="Cambria"/>
            <w:szCs w:val="22"/>
            <w:lang w:val="fr-FR"/>
          </w:rPr>
          <w:t xml:space="preserve"> </w:t>
        </w:r>
        <w:r w:rsidR="00892B71">
          <w:rPr>
            <w:rStyle w:val="a3"/>
            <w:szCs w:val="22"/>
            <w:lang w:val="fr-FR"/>
          </w:rPr>
          <w:t>արոտատեղամասերի</w:t>
        </w:r>
        <w:r w:rsidR="00892B71">
          <w:rPr>
            <w:rStyle w:val="a3"/>
            <w:rFonts w:cs="Cambria"/>
            <w:szCs w:val="22"/>
            <w:lang w:val="fr-FR"/>
          </w:rPr>
          <w:t xml:space="preserve"> </w:t>
        </w:r>
        <w:r w:rsidR="00892B71">
          <w:rPr>
            <w:rStyle w:val="a3"/>
            <w:szCs w:val="22"/>
            <w:lang w:val="fr-FR"/>
          </w:rPr>
          <w:t>արածեցման գրաֆիկ</w:t>
        </w:r>
        <w:r w:rsidR="00892B71">
          <w:rPr>
            <w:rStyle w:val="a3"/>
            <w:webHidden/>
            <w:szCs w:val="22"/>
          </w:rPr>
          <w:tab/>
        </w:r>
        <w:r w:rsidR="00892B71">
          <w:rPr>
            <w:rStyle w:val="a3"/>
            <w:webHidden/>
            <w:szCs w:val="22"/>
          </w:rPr>
          <w:fldChar w:fldCharType="begin"/>
        </w:r>
        <w:r w:rsidR="00892B71">
          <w:rPr>
            <w:rStyle w:val="a3"/>
            <w:webHidden/>
            <w:szCs w:val="22"/>
          </w:rPr>
          <w:instrText xml:space="preserve"> PAGEREF _Toc17797376 \h </w:instrText>
        </w:r>
        <w:r w:rsidR="00892B71">
          <w:rPr>
            <w:rStyle w:val="a3"/>
            <w:webHidden/>
            <w:szCs w:val="22"/>
          </w:rPr>
        </w:r>
        <w:r w:rsidR="00892B71">
          <w:rPr>
            <w:rStyle w:val="a3"/>
            <w:webHidden/>
            <w:szCs w:val="22"/>
          </w:rPr>
          <w:fldChar w:fldCharType="separate"/>
        </w:r>
        <w:r>
          <w:rPr>
            <w:rStyle w:val="a3"/>
            <w:webHidden/>
            <w:szCs w:val="22"/>
          </w:rPr>
          <w:t>27</w:t>
        </w:r>
        <w:r w:rsidR="00892B71">
          <w:rPr>
            <w:rStyle w:val="a3"/>
            <w:webHidden/>
            <w:szCs w:val="22"/>
          </w:rPr>
          <w:fldChar w:fldCharType="end"/>
        </w:r>
      </w:hyperlink>
    </w:p>
    <w:p w:rsidR="00892B71" w:rsidRDefault="00892B71" w:rsidP="00892B71">
      <w:pPr>
        <w:spacing w:line="360" w:lineRule="auto"/>
        <w:rPr>
          <w:rFonts w:ascii="Sylfaen" w:hAnsi="Sylfaen"/>
          <w:color w:val="auto"/>
        </w:rPr>
      </w:pPr>
      <w:r>
        <w:rPr>
          <w:rFonts w:ascii="Sylfaen" w:hAnsi="Sylfaen"/>
          <w:color w:val="auto"/>
          <w:sz w:val="22"/>
        </w:rPr>
        <w:fldChar w:fldCharType="end"/>
      </w:r>
    </w:p>
    <w:p w:rsidR="00892B71" w:rsidRDefault="00892B71" w:rsidP="00892B71">
      <w:pPr>
        <w:spacing w:line="360" w:lineRule="auto"/>
        <w:rPr>
          <w:rFonts w:ascii="Sylfaen" w:hAnsi="Sylfaen"/>
          <w:color w:val="auto"/>
          <w:szCs w:val="24"/>
        </w:rPr>
        <w:sectPr w:rsidR="00892B71">
          <w:pgSz w:w="11907" w:h="16840"/>
          <w:pgMar w:top="1134" w:right="709" w:bottom="567" w:left="1260" w:header="709" w:footer="843" w:gutter="0"/>
          <w:pgNumType w:start="1" w:chapStyle="1"/>
          <w:cols w:space="720"/>
        </w:sectPr>
      </w:pPr>
    </w:p>
    <w:p w:rsidR="00892B71" w:rsidRDefault="00892B71" w:rsidP="00892B71">
      <w:pPr>
        <w:pStyle w:val="1"/>
        <w:spacing w:before="0" w:after="0" w:line="360" w:lineRule="auto"/>
        <w:jc w:val="center"/>
        <w:rPr>
          <w:rFonts w:ascii="Sylfaen" w:hAnsi="Sylfaen"/>
          <w:sz w:val="24"/>
          <w:szCs w:val="24"/>
        </w:rPr>
      </w:pPr>
      <w:bookmarkStart w:id="1" w:name="_Toc17797359"/>
      <w:bookmarkStart w:id="2" w:name="_Toc524700596"/>
      <w:r>
        <w:rPr>
          <w:rFonts w:ascii="Sylfaen" w:hAnsi="Sylfaen" w:cs="Sylfaen"/>
          <w:sz w:val="24"/>
          <w:szCs w:val="24"/>
        </w:rPr>
        <w:lastRenderedPageBreak/>
        <w:t>1. Ներածություն</w:t>
      </w:r>
      <w:bookmarkEnd w:id="1"/>
      <w:bookmarkEnd w:id="2"/>
    </w:p>
    <w:p w:rsidR="00892B71" w:rsidRDefault="00892B71" w:rsidP="00892B71">
      <w:pPr>
        <w:spacing w:line="360" w:lineRule="auto"/>
        <w:jc w:val="both"/>
        <w:rPr>
          <w:rFonts w:ascii="Sylfaen" w:hAnsi="Sylfaen"/>
          <w:b/>
          <w:color w:val="FF0000"/>
          <w:szCs w:val="24"/>
        </w:rPr>
      </w:pPr>
    </w:p>
    <w:p w:rsidR="00892B71" w:rsidRDefault="00892B71" w:rsidP="00892B71">
      <w:pPr>
        <w:spacing w:line="360" w:lineRule="auto"/>
        <w:ind w:firstLine="567"/>
        <w:jc w:val="both"/>
        <w:rPr>
          <w:rFonts w:ascii="Sylfaen" w:hAnsi="Sylfaen" w:cs="Sylfaen"/>
          <w:color w:val="auto"/>
          <w:szCs w:val="24"/>
        </w:rPr>
      </w:pPr>
      <w:r>
        <w:rPr>
          <w:rFonts w:ascii="Sylfaen" w:hAnsi="Sylfaen"/>
          <w:bCs w:val="0"/>
          <w:color w:val="auto"/>
          <w:spacing w:val="0"/>
          <w:szCs w:val="24"/>
        </w:rPr>
        <w:t xml:space="preserve">Շատին բնակավայրը ունի 600 բնակիչ և 363 տնային տնտեսություն: Բնակավայրը գտնվում է ՀՀ Վայոց Ձոր մարզի Եղեգնաձորի տարածաշրջանի Եղեգիս համայնքում: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Բնակավայրում հիմնական զբաղվածությունը անասնապահությունն ու  դաշտավարությունն ե</w:t>
      </w:r>
      <w:bookmarkStart w:id="3" w:name="_GoBack"/>
      <w:bookmarkEnd w:id="3"/>
      <w:r>
        <w:rPr>
          <w:rFonts w:ascii="Sylfaen" w:hAnsi="Sylfaen"/>
          <w:bCs w:val="0"/>
          <w:color w:val="auto"/>
          <w:spacing w:val="0"/>
          <w:szCs w:val="24"/>
        </w:rPr>
        <w:t>ն, որոշ տնտեսություններ զբաղվում են նաև այգեգործությամբ: Դաշտավարության ոլորտում հիմնականում մշակվում է հացահատիկ և բազմամյա խոտ: Անասնապահության ոլորտում տնտեսություն</w:t>
      </w:r>
      <w:r>
        <w:rPr>
          <w:rFonts w:ascii="Sylfaen" w:hAnsi="Sylfaen"/>
          <w:bCs w:val="0"/>
          <w:color w:val="auto"/>
          <w:spacing w:val="0"/>
          <w:szCs w:val="24"/>
        </w:rPr>
        <w:softHyphen/>
        <w:t>ները առավելապես մասնագիտացված են կաթնային և կաթնամսային տավարաբուծությամբ, որոշ տնտեսություններ` զբաղված են նաև ոչխարաբուծությամբ: Համաձայն բնակավայրի վարչական մարմնի տրամադրած տեղեկատվության (</w:t>
      </w:r>
      <w:r>
        <w:rPr>
          <w:rFonts w:ascii="Sylfaen" w:hAnsi="Sylfaen" w:cs="Sylfaen"/>
          <w:bCs w:val="0"/>
          <w:color w:val="auto"/>
          <w:spacing w:val="0"/>
          <w:szCs w:val="24"/>
        </w:rPr>
        <w:t>Տեղեկանք անասնագլխաքանակի և սեռահասակային կազմի վերաբերյալ</w:t>
      </w:r>
      <w:r>
        <w:rPr>
          <w:rFonts w:ascii="Sylfaen" w:hAnsi="Sylfaen"/>
          <w:bCs w:val="0"/>
          <w:color w:val="auto"/>
          <w:spacing w:val="0"/>
          <w:szCs w:val="24"/>
        </w:rPr>
        <w:t>), առ 11.02.19թ. բնակավայրում հաշվառված է  1374 գլուխ տարբեր սեռահասակային խմբերի խոշոր եղջերավոր, 641 գլուխ մանր եղջերավոր, 11 գլուխ ձի և 1 գլուխ ավանակ: Շատին բնակավայրում 2018 թ. արտադրվել է մոտ 30000 կգ տավարի, 2600 կգ ոչխարի  և 4500 կգ խոզի միս, (տվյալները հիմնավորվում են նախորդ և ընթացիկ տարիների ընթացքում համայնքապետարանի կողմից բնակավայրում ըստ տեսակային կազմերի հաշվառված անասնագլխի քանակային ցուցանիշի փոփոխությամբ, պայմանավորված իրացված անասնագլխով):</w:t>
      </w:r>
      <w:r>
        <w:rPr>
          <w:rFonts w:ascii="Sylfaen" w:hAnsi="Sylfaen"/>
          <w:bCs w:val="0"/>
          <w:color w:val="FF0000"/>
          <w:spacing w:val="0"/>
          <w:szCs w:val="24"/>
        </w:rPr>
        <w:t xml:space="preserve"> </w:t>
      </w:r>
      <w:r>
        <w:rPr>
          <w:rFonts w:ascii="Sylfaen" w:hAnsi="Sylfaen"/>
          <w:bCs w:val="0"/>
          <w:color w:val="auto"/>
          <w:spacing w:val="0"/>
          <w:szCs w:val="24"/>
        </w:rPr>
        <w:t>Բնակավայրում խոշոր եղջերավորի (կովերի) պահվացքով զբաղվող տնտեսություններից 10 %-ի (13 տնտեսություններ) հետ հարցումներով պարզվել է, որ մեկ կովի տարեկան միջին կաթնատվությունը կազմում է միջինը 1400 լիտր, համաձայն այս ցուցանիշի, բնակավայրում արտադրվել է շուրջ 589400 (421 կով x 1400 լիտր) լիտր կաթ:</w:t>
      </w:r>
      <w:r>
        <w:rPr>
          <w:rFonts w:ascii="Sylfaen" w:hAnsi="Sylfaen"/>
          <w:bCs w:val="0"/>
          <w:color w:val="FF0000"/>
          <w:spacing w:val="0"/>
          <w:szCs w:val="24"/>
        </w:rPr>
        <w:t xml:space="preserve"> </w:t>
      </w:r>
      <w:r>
        <w:rPr>
          <w:rFonts w:ascii="Sylfaen" w:hAnsi="Sylfaen"/>
          <w:bCs w:val="0"/>
          <w:color w:val="auto"/>
          <w:spacing w:val="0"/>
          <w:szCs w:val="24"/>
        </w:rPr>
        <w:t>Ձևավորված անասնաբուծական արտադրանքի որոշ մասը սպառվում է բնակավայրում, իսկ մեծ մասը մթերվում է տարածաշրջանում գործող վերամշակող կազմակերպությունների կողմից:</w:t>
      </w:r>
      <w:r>
        <w:rPr>
          <w:rFonts w:ascii="Sylfaen" w:hAnsi="Sylfaen"/>
          <w:bCs w:val="0"/>
          <w:color w:val="FF0000"/>
          <w:spacing w:val="0"/>
          <w:szCs w:val="24"/>
        </w:rPr>
        <w:t xml:space="preserve"> </w:t>
      </w:r>
      <w:r>
        <w:rPr>
          <w:rFonts w:ascii="Sylfaen" w:hAnsi="Sylfaen"/>
          <w:bCs w:val="0"/>
          <w:color w:val="auto"/>
          <w:spacing w:val="0"/>
          <w:szCs w:val="24"/>
        </w:rPr>
        <w:t>Բնակավայրում անասնապահական մթերքների արտադրու</w:t>
      </w:r>
      <w:r>
        <w:rPr>
          <w:rFonts w:ascii="Sylfaen" w:hAnsi="Sylfaen"/>
          <w:bCs w:val="0"/>
          <w:color w:val="auto"/>
          <w:spacing w:val="0"/>
          <w:szCs w:val="24"/>
        </w:rPr>
        <w:softHyphen/>
        <w:t>թյան արտադրական ներուժը ներկայում ցածր է: Նախատեսվում է բնական կերահանդակների կայուն կառավարման կարգի ներդրման միջոցով բարելավել արոտային շրջանում անասնաբուծության ոլորտի կերապահովման խնդիրները, բարձրացնելով կովերի միջին կաթ</w:t>
      </w:r>
      <w:r>
        <w:rPr>
          <w:rFonts w:ascii="Sylfaen" w:hAnsi="Sylfaen"/>
          <w:bCs w:val="0"/>
          <w:color w:val="auto"/>
          <w:spacing w:val="0"/>
          <w:szCs w:val="24"/>
        </w:rPr>
        <w:softHyphen/>
        <w:t>նատ</w:t>
      </w:r>
      <w:r>
        <w:rPr>
          <w:rFonts w:ascii="Sylfaen" w:hAnsi="Sylfaen"/>
          <w:bCs w:val="0"/>
          <w:color w:val="auto"/>
          <w:spacing w:val="0"/>
          <w:szCs w:val="24"/>
        </w:rPr>
        <w:softHyphen/>
        <w:t xml:space="preserve">վությունը` մինչև 15-20%-ով, իսկ արտադրվող մսի քանակությունը շուրջ  12-15%-ով: </w:t>
      </w:r>
    </w:p>
    <w:p w:rsidR="00892B71" w:rsidRDefault="00892B71" w:rsidP="00892B71">
      <w:pPr>
        <w:spacing w:line="360" w:lineRule="auto"/>
        <w:ind w:firstLine="567"/>
        <w:jc w:val="both"/>
        <w:rPr>
          <w:rFonts w:ascii="Sylfaen" w:hAnsi="Sylfaen"/>
          <w:bCs w:val="0"/>
          <w:color w:val="FF0000"/>
          <w:spacing w:val="0"/>
          <w:szCs w:val="24"/>
        </w:rPr>
      </w:pPr>
      <w:r>
        <w:rPr>
          <w:rFonts w:ascii="Sylfaen" w:hAnsi="Sylfaen"/>
          <w:bCs w:val="0"/>
          <w:color w:val="auto"/>
          <w:spacing w:val="0"/>
          <w:szCs w:val="24"/>
        </w:rPr>
        <w:t xml:space="preserve">Վերջին տարիների ընթացքում ՀՀ-ում տարբեր միջազգային և տեղական կազմակերպությունների կողմից իրականացվող գյուղատնտեսական ծրագրերով մեծ ուշադրություն է դարձվում գյուղական բնակավայրերում առկա բազմաթիվ  խնդիրներին, այդ թվում նաև անասնապահության ոլորտի զարգացմանը, որի վկայությունն է ՌԶԳ ՀԿ-ի կողմից իրականացվող «Անասնապահության զարգացում Հայաստանի հարավում» ծրագրի </w:t>
      </w:r>
      <w:r>
        <w:rPr>
          <w:rFonts w:ascii="Sylfaen" w:hAnsi="Sylfaen"/>
          <w:bCs w:val="0"/>
          <w:color w:val="auto"/>
          <w:spacing w:val="0"/>
          <w:szCs w:val="24"/>
        </w:rPr>
        <w:lastRenderedPageBreak/>
        <w:t>սահմաններում բնական կերահանդակների կայուն կառավարման ու բարելավմանն ուղղված ծրագրային աշխատանքները: Իրականացվող ծրագրի շրջանակում մշակված և առաջարկվող արոտների կայուն կառավարման համակարգի ներդնումն անհրաժեշտ ենթակառուցվածքների ստեղծումով, նպաստելու է արոտային տարածքների արդյունավետ օգտագործմանը, դեգրադացման և հողի էրոզացման ռիսկերի կրճատմանը, վատթարացած արոտավայրերի բուսածածկի վերականգնմանը, նպաստելով արոտային շրջանի կերապահովման խնդրի լուծմամբ անասնաբուծության ոլորտի զարգացման, և անասնապահական մթերքների արտադրության ծավալների ավելացմամբ ֆերմերային տնտեսությունների եկամուտների բարձրացմանը:</w:t>
      </w:r>
    </w:p>
    <w:p w:rsidR="00892B71" w:rsidRDefault="00892B71" w:rsidP="00892B71">
      <w:pPr>
        <w:pStyle w:val="1"/>
        <w:spacing w:before="0" w:after="0" w:line="360" w:lineRule="auto"/>
        <w:ind w:firstLine="567"/>
        <w:rPr>
          <w:rFonts w:ascii="Sylfaen" w:hAnsi="Sylfaen" w:cs="Sylfaen"/>
          <w:color w:val="FF0000"/>
          <w:sz w:val="24"/>
          <w:szCs w:val="24"/>
        </w:rPr>
      </w:pPr>
      <w:bookmarkStart w:id="4" w:name="_Toc402354605"/>
    </w:p>
    <w:p w:rsidR="00892B71" w:rsidRDefault="00892B71" w:rsidP="00892B71">
      <w:pPr>
        <w:pStyle w:val="1"/>
        <w:spacing w:before="0" w:after="0" w:line="360" w:lineRule="auto"/>
        <w:jc w:val="center"/>
        <w:rPr>
          <w:rFonts w:ascii="Sylfaen" w:hAnsi="Sylfaen"/>
          <w:sz w:val="24"/>
          <w:szCs w:val="24"/>
        </w:rPr>
      </w:pPr>
      <w:bookmarkStart w:id="5" w:name="_Toc17797360"/>
      <w:bookmarkStart w:id="6" w:name="_Toc524700597"/>
      <w:r>
        <w:rPr>
          <w:rFonts w:ascii="Sylfaen" w:hAnsi="Sylfaen"/>
          <w:sz w:val="24"/>
          <w:szCs w:val="24"/>
        </w:rPr>
        <w:t xml:space="preserve">2. </w:t>
      </w:r>
      <w:r>
        <w:rPr>
          <w:rFonts w:ascii="Sylfaen" w:hAnsi="Sylfaen" w:cs="Sylfaen"/>
          <w:sz w:val="24"/>
          <w:szCs w:val="24"/>
        </w:rPr>
        <w:t>Շատին</w:t>
      </w:r>
      <w:r>
        <w:rPr>
          <w:rFonts w:ascii="Sylfaen" w:hAnsi="Sylfaen" w:cs="Cambria"/>
          <w:sz w:val="24"/>
          <w:szCs w:val="24"/>
        </w:rPr>
        <w:t xml:space="preserve"> </w:t>
      </w:r>
      <w:r>
        <w:rPr>
          <w:rFonts w:ascii="Sylfaen" w:hAnsi="Sylfaen" w:cs="Sylfaen"/>
          <w:sz w:val="24"/>
          <w:szCs w:val="24"/>
        </w:rPr>
        <w:t>բնակավայրի</w:t>
      </w:r>
      <w:r>
        <w:rPr>
          <w:rFonts w:ascii="Sylfaen" w:hAnsi="Sylfaen"/>
          <w:sz w:val="24"/>
          <w:szCs w:val="24"/>
        </w:rPr>
        <w:t xml:space="preserve"> </w:t>
      </w:r>
      <w:r>
        <w:rPr>
          <w:rFonts w:ascii="Sylfaen" w:hAnsi="Sylfaen" w:cs="Sylfaen"/>
          <w:sz w:val="24"/>
          <w:szCs w:val="24"/>
        </w:rPr>
        <w:t>գյուղատնտեսական</w:t>
      </w:r>
      <w:r>
        <w:rPr>
          <w:rFonts w:ascii="Sylfaen" w:hAnsi="Sylfaen" w:cs="Cambria"/>
          <w:sz w:val="24"/>
          <w:szCs w:val="24"/>
        </w:rPr>
        <w:t xml:space="preserve"> </w:t>
      </w:r>
      <w:r>
        <w:rPr>
          <w:rFonts w:ascii="Sylfaen" w:hAnsi="Sylfaen" w:cs="Sylfaen"/>
          <w:sz w:val="24"/>
          <w:szCs w:val="24"/>
        </w:rPr>
        <w:t>նշանակության</w:t>
      </w:r>
      <w:r>
        <w:rPr>
          <w:rFonts w:ascii="Sylfaen" w:hAnsi="Sylfaen" w:cs="Cambria"/>
          <w:sz w:val="24"/>
          <w:szCs w:val="24"/>
        </w:rPr>
        <w:t xml:space="preserve"> </w:t>
      </w:r>
      <w:r>
        <w:rPr>
          <w:rFonts w:ascii="Sylfaen" w:hAnsi="Sylfaen" w:cs="Sylfaen"/>
          <w:sz w:val="24"/>
          <w:szCs w:val="24"/>
        </w:rPr>
        <w:t>հողերի կառուցվածքը</w:t>
      </w:r>
      <w:r>
        <w:rPr>
          <w:rFonts w:ascii="Sylfaen" w:hAnsi="Sylfaen" w:cs="Cambria"/>
          <w:sz w:val="24"/>
          <w:szCs w:val="24"/>
        </w:rPr>
        <w:t xml:space="preserve"> </w:t>
      </w:r>
      <w:r>
        <w:rPr>
          <w:rFonts w:ascii="Sylfaen" w:hAnsi="Sylfaen" w:cs="Sylfaen"/>
          <w:sz w:val="24"/>
          <w:szCs w:val="24"/>
        </w:rPr>
        <w:t>և</w:t>
      </w:r>
      <w:r>
        <w:rPr>
          <w:rFonts w:ascii="Sylfaen" w:hAnsi="Sylfaen" w:cs="Cambria"/>
          <w:sz w:val="24"/>
          <w:szCs w:val="24"/>
        </w:rPr>
        <w:t xml:space="preserve"> </w:t>
      </w:r>
      <w:r>
        <w:rPr>
          <w:rFonts w:ascii="Sylfaen" w:hAnsi="Sylfaen" w:cs="Sylfaen"/>
          <w:sz w:val="24"/>
          <w:szCs w:val="24"/>
        </w:rPr>
        <w:t>սեփականության</w:t>
      </w:r>
      <w:r>
        <w:rPr>
          <w:rFonts w:ascii="Sylfaen" w:hAnsi="Sylfaen" w:cs="Cambria"/>
          <w:sz w:val="24"/>
          <w:szCs w:val="24"/>
        </w:rPr>
        <w:t xml:space="preserve"> </w:t>
      </w:r>
      <w:r>
        <w:rPr>
          <w:rFonts w:ascii="Sylfaen" w:hAnsi="Sylfaen" w:cs="Sylfaen"/>
          <w:sz w:val="24"/>
          <w:szCs w:val="24"/>
        </w:rPr>
        <w:t>ձևերը</w:t>
      </w:r>
      <w:bookmarkEnd w:id="4"/>
      <w:bookmarkEnd w:id="5"/>
      <w:bookmarkEnd w:id="6"/>
    </w:p>
    <w:p w:rsidR="00892B71" w:rsidRDefault="00892B71" w:rsidP="00892B71">
      <w:pPr>
        <w:spacing w:line="360" w:lineRule="auto"/>
        <w:rPr>
          <w:rFonts w:ascii="Sylfaen" w:hAnsi="Sylfaen"/>
          <w:color w:val="FF000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Ըստ Շատին բնակավայրի հողային ֆոնդի առկայության և բաշխման մասին հաշվետվության (ձև 22), բնակավայրի վարչական տարածքը զբաղեցնում է շուրջ 4619.29 հա, որտեղ ըստ նպատակային նշանակության գյուղատնտեսական հողատեսքերը, ներառյալ տնամերձ հողերը, կազմում են  </w:t>
      </w:r>
      <w:r>
        <w:rPr>
          <w:rFonts w:ascii="Sylfaen" w:hAnsi="Sylfaen"/>
          <w:color w:val="auto"/>
        </w:rPr>
        <w:t>3484.52+106.73=3591.25</w:t>
      </w:r>
      <w:r>
        <w:rPr>
          <w:rFonts w:ascii="Sylfaen" w:hAnsi="Sylfaen"/>
          <w:bCs w:val="0"/>
          <w:color w:val="auto"/>
          <w:spacing w:val="0"/>
          <w:szCs w:val="24"/>
        </w:rPr>
        <w:t xml:space="preserve"> հա (աղյուսակ 1): Գյուղատնտեսական նշանակության հողատեսքերի միայն 12.4 %-ն հանդիսանում է պետական սեփականություն, 87.59%-ը համայնքային և համայնքի բնակիչների մասնավոր սեփականությունն է, իսկ 0.0009%-ը համարվում է ՀՀ իրավաբանական անձանց սեփականություն:</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Ըստ գործառնական նշանակության գյուղատնտեսական հողատեսքերի 15.47 %-ը կազմում են բնական արոտները, որի շուրջ 26.77%-ը պետական սեփականություն է: </w:t>
      </w:r>
    </w:p>
    <w:p w:rsidR="00892B71" w:rsidRDefault="00892B71" w:rsidP="00892B71">
      <w:pPr>
        <w:spacing w:line="360" w:lineRule="auto"/>
        <w:jc w:val="right"/>
        <w:rPr>
          <w:rFonts w:ascii="Sylfaen" w:hAnsi="Sylfaen"/>
          <w:bCs w:val="0"/>
          <w:color w:val="auto"/>
          <w:spacing w:val="0"/>
          <w:szCs w:val="24"/>
        </w:rPr>
      </w:pPr>
      <w:r>
        <w:rPr>
          <w:rFonts w:ascii="Sylfaen" w:hAnsi="Sylfaen"/>
          <w:bCs w:val="0"/>
          <w:color w:val="auto"/>
          <w:spacing w:val="0"/>
          <w:szCs w:val="24"/>
        </w:rPr>
        <w:t xml:space="preserve">Աղյուսակ 1 </w:t>
      </w:r>
    </w:p>
    <w:p w:rsidR="00892B71" w:rsidRDefault="00892B71" w:rsidP="00892B71">
      <w:pPr>
        <w:spacing w:line="360" w:lineRule="auto"/>
        <w:jc w:val="center"/>
        <w:rPr>
          <w:rFonts w:ascii="Sylfaen" w:hAnsi="Sylfaen"/>
          <w:bCs w:val="0"/>
          <w:color w:val="auto"/>
          <w:spacing w:val="0"/>
          <w:szCs w:val="24"/>
        </w:rPr>
      </w:pPr>
      <w:r>
        <w:rPr>
          <w:rFonts w:ascii="Sylfaen" w:hAnsi="Sylfaen"/>
          <w:bCs w:val="0"/>
          <w:color w:val="auto"/>
          <w:spacing w:val="0"/>
          <w:szCs w:val="24"/>
        </w:rPr>
        <w:t>Հողերի սեփականության կառուցվածքը Շատին բնակավայրում</w:t>
      </w:r>
    </w:p>
    <w:tbl>
      <w:tblPr>
        <w:tblW w:w="9004" w:type="dxa"/>
        <w:jc w:val="center"/>
        <w:tblInd w:w="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5"/>
        <w:gridCol w:w="1044"/>
        <w:gridCol w:w="1320"/>
        <w:gridCol w:w="1964"/>
        <w:gridCol w:w="1604"/>
        <w:gridCol w:w="1300"/>
      </w:tblGrid>
      <w:tr w:rsidR="00892B71" w:rsidTr="00892B71">
        <w:trPr>
          <w:trHeight w:val="64"/>
          <w:jc w:val="center"/>
        </w:trPr>
        <w:tc>
          <w:tcPr>
            <w:tcW w:w="2275"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Գյուղատնտեսական հողատեսքեր</w:t>
            </w:r>
          </w:p>
        </w:tc>
        <w:tc>
          <w:tcPr>
            <w:tcW w:w="1160"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Տարածք (հա)</w:t>
            </w:r>
          </w:p>
        </w:tc>
        <w:tc>
          <w:tcPr>
            <w:tcW w:w="5569" w:type="dxa"/>
            <w:gridSpan w:val="4"/>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Բաշխումը ըստ սեփականության ձևի</w:t>
            </w:r>
          </w:p>
        </w:tc>
      </w:tr>
      <w:tr w:rsidR="00892B71" w:rsidTr="00892B71">
        <w:trPr>
          <w:trHeight w:val="1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113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մասնավոր</w:t>
            </w:r>
          </w:p>
        </w:tc>
        <w:tc>
          <w:tcPr>
            <w:tcW w:w="151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ՀՀ իրավաբանական</w:t>
            </w:r>
          </w:p>
          <w:p w:rsidR="00892B71" w:rsidRDefault="00892B71">
            <w:pPr>
              <w:jc w:val="center"/>
              <w:rPr>
                <w:rFonts w:ascii="Sylfaen" w:hAnsi="Sylfaen"/>
                <w:bCs w:val="0"/>
                <w:color w:val="auto"/>
                <w:spacing w:val="0"/>
                <w:sz w:val="22"/>
              </w:rPr>
            </w:pPr>
            <w:r>
              <w:rPr>
                <w:rFonts w:ascii="Sylfaen" w:hAnsi="Sylfaen"/>
                <w:bCs w:val="0"/>
                <w:color w:val="auto"/>
                <w:spacing w:val="0"/>
                <w:sz w:val="22"/>
              </w:rPr>
              <w:t>անձանց</w:t>
            </w:r>
          </w:p>
        </w:tc>
        <w:tc>
          <w:tcPr>
            <w:tcW w:w="160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համայնքային</w:t>
            </w:r>
          </w:p>
        </w:tc>
        <w:tc>
          <w:tcPr>
            <w:tcW w:w="131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պետական</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Վարելահողեր</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305.35</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134.31</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171.04</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Բազմամյա տնկարք</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6.21</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6.21</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Խոտհարք</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37.62</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5.84</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31.78</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Արոտավայրեր</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539.27</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101.00</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293.90</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144.37</w:t>
            </w:r>
          </w:p>
        </w:tc>
      </w:tr>
      <w:tr w:rsidR="00892B71" w:rsidTr="00892B71">
        <w:trPr>
          <w:trHeight w:val="208"/>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որից` գյուղամերձ</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293.90</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293.90</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հեռագնա</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144.37</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144.37</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lastRenderedPageBreak/>
              <w:t>Այլ հողատեսքեր</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2596.07</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14.14</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0.03</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2294.39</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287.51</w:t>
            </w:r>
          </w:p>
        </w:tc>
      </w:tr>
      <w:tr w:rsidR="00892B71" w:rsidTr="00892B71">
        <w:trPr>
          <w:trHeight w:val="64"/>
          <w:jc w:val="center"/>
        </w:trPr>
        <w:tc>
          <w:tcPr>
            <w:tcW w:w="2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Ընդամենը</w:t>
            </w:r>
          </w:p>
        </w:tc>
        <w:tc>
          <w:tcPr>
            <w:tcW w:w="11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3484.52</w:t>
            </w:r>
          </w:p>
        </w:tc>
        <w:tc>
          <w:tcPr>
            <w:tcW w:w="113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261.50</w:t>
            </w:r>
          </w:p>
        </w:tc>
        <w:tc>
          <w:tcPr>
            <w:tcW w:w="1515"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0.03</w:t>
            </w:r>
          </w:p>
        </w:tc>
        <w:tc>
          <w:tcPr>
            <w:tcW w:w="160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2791.11</w:t>
            </w:r>
          </w:p>
        </w:tc>
        <w:tc>
          <w:tcPr>
            <w:tcW w:w="131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431.88</w:t>
            </w:r>
          </w:p>
        </w:tc>
      </w:tr>
    </w:tbl>
    <w:p w:rsidR="00892B71" w:rsidRDefault="00892B71" w:rsidP="00892B71">
      <w:pPr>
        <w:ind w:firstLine="567"/>
        <w:jc w:val="both"/>
        <w:rPr>
          <w:rFonts w:ascii="Sylfaen" w:hAnsi="Sylfaen"/>
          <w:bCs w:val="0"/>
          <w:color w:val="auto"/>
          <w:spacing w:val="0"/>
          <w:szCs w:val="24"/>
        </w:rPr>
      </w:pPr>
      <w:bookmarkStart w:id="7" w:name="_Toc402354606"/>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Այսպիսով, Շատին բնակավայրում առկա են 539.27 հա արոտային տարածքներ, իսկ խոշոր և մանր եղջերավոր անասունների քանակը, ինչպես ցույց կտրվի հետագայում (աղյուսակ 11), կազմում է 911 պայմանական գլուխ (ՊԳ), այսինքն 1 ՊԳ-ին համայնքում առկա է շուրջ 0.59 հա արոտային տարածք, որը ավելի ցածր ցուցանիշ է համեմատած «Արոտների և խոտհարքների օգտագործման կարգի» վերաբերյալ ՀՀ Կառավարության 2011թ. № 389-ն որոշմամբ նախատեսված նորմատիվը: Բնակավայրում հաշվառված անասնագլխի արոտային կերապահովման համար, անհրաժեշտ պայման է համարվում նաև արոտակերի այլընտրանքային տարածքների` մասնավորապես այլ հողատեսքերի օգտագործումը: </w:t>
      </w:r>
    </w:p>
    <w:p w:rsidR="00892B71" w:rsidRDefault="00892B71" w:rsidP="00892B71">
      <w:pPr>
        <w:pStyle w:val="1"/>
        <w:spacing w:before="0" w:after="0"/>
        <w:jc w:val="center"/>
        <w:rPr>
          <w:rFonts w:ascii="Sylfaen" w:hAnsi="Sylfaen" w:cs="Sylfaen"/>
          <w:sz w:val="24"/>
          <w:szCs w:val="24"/>
        </w:rPr>
      </w:pPr>
      <w:bookmarkStart w:id="8" w:name="_Toc17797361"/>
      <w:bookmarkStart w:id="9" w:name="_Toc524700598"/>
      <w:r>
        <w:rPr>
          <w:rFonts w:ascii="Sylfaen" w:hAnsi="Sylfaen"/>
          <w:sz w:val="24"/>
          <w:szCs w:val="24"/>
        </w:rPr>
        <w:t xml:space="preserve">3. </w:t>
      </w:r>
      <w:r>
        <w:rPr>
          <w:rFonts w:ascii="Sylfaen" w:hAnsi="Sylfaen" w:cs="Sylfaen"/>
          <w:sz w:val="24"/>
          <w:szCs w:val="24"/>
        </w:rPr>
        <w:t>Բնակավայրի</w:t>
      </w:r>
      <w:r>
        <w:rPr>
          <w:rFonts w:ascii="Sylfaen" w:hAnsi="Sylfaen"/>
          <w:sz w:val="24"/>
          <w:szCs w:val="24"/>
        </w:rPr>
        <w:t xml:space="preserve"> </w:t>
      </w:r>
      <w:r>
        <w:rPr>
          <w:rFonts w:ascii="Sylfaen" w:hAnsi="Sylfaen" w:cs="Sylfaen"/>
          <w:sz w:val="24"/>
          <w:szCs w:val="24"/>
        </w:rPr>
        <w:t>անասնագլխաքանակն</w:t>
      </w:r>
      <w:r>
        <w:rPr>
          <w:rFonts w:ascii="Sylfaen" w:hAnsi="Sylfaen" w:cs="Cambria"/>
          <w:sz w:val="24"/>
          <w:szCs w:val="24"/>
        </w:rPr>
        <w:t xml:space="preserve"> </w:t>
      </w:r>
      <w:r>
        <w:rPr>
          <w:rFonts w:ascii="Sylfaen" w:hAnsi="Sylfaen" w:cs="Sylfaen"/>
          <w:sz w:val="24"/>
          <w:szCs w:val="24"/>
        </w:rPr>
        <w:t>ըստ</w:t>
      </w:r>
      <w:r>
        <w:rPr>
          <w:rFonts w:ascii="Sylfaen" w:hAnsi="Sylfaen" w:cs="Cambria"/>
          <w:sz w:val="24"/>
          <w:szCs w:val="24"/>
        </w:rPr>
        <w:t xml:space="preserve"> </w:t>
      </w:r>
      <w:r>
        <w:rPr>
          <w:rFonts w:ascii="Sylfaen" w:hAnsi="Sylfaen" w:cs="Sylfaen"/>
          <w:sz w:val="24"/>
          <w:szCs w:val="24"/>
        </w:rPr>
        <w:t>տնտեսությունների</w:t>
      </w:r>
      <w:r>
        <w:rPr>
          <w:rFonts w:ascii="Sylfaen" w:hAnsi="Sylfaen" w:cs="Cambria"/>
          <w:sz w:val="24"/>
          <w:szCs w:val="24"/>
        </w:rPr>
        <w:t xml:space="preserve"> </w:t>
      </w:r>
      <w:r>
        <w:rPr>
          <w:rFonts w:ascii="Sylfaen" w:hAnsi="Sylfaen" w:cs="Sylfaen"/>
          <w:sz w:val="24"/>
          <w:szCs w:val="24"/>
        </w:rPr>
        <w:t>և</w:t>
      </w:r>
      <w:r>
        <w:rPr>
          <w:rFonts w:ascii="Sylfaen" w:hAnsi="Sylfaen"/>
          <w:sz w:val="24"/>
          <w:szCs w:val="24"/>
        </w:rPr>
        <w:t xml:space="preserve"> </w:t>
      </w:r>
      <w:r>
        <w:rPr>
          <w:rFonts w:ascii="Sylfaen" w:hAnsi="Sylfaen" w:cs="Sylfaen"/>
          <w:sz w:val="24"/>
          <w:szCs w:val="24"/>
        </w:rPr>
        <w:t>անասնակերի</w:t>
      </w:r>
      <w:r>
        <w:rPr>
          <w:rFonts w:ascii="Sylfaen" w:hAnsi="Sylfaen" w:cs="Cambria"/>
          <w:sz w:val="24"/>
          <w:szCs w:val="24"/>
        </w:rPr>
        <w:t xml:space="preserve"> </w:t>
      </w:r>
      <w:r>
        <w:rPr>
          <w:rFonts w:ascii="Sylfaen" w:hAnsi="Sylfaen" w:cs="Sylfaen"/>
          <w:sz w:val="24"/>
          <w:szCs w:val="24"/>
        </w:rPr>
        <w:t>պահանջը</w:t>
      </w:r>
      <w:bookmarkEnd w:id="7"/>
      <w:bookmarkEnd w:id="8"/>
      <w:bookmarkEnd w:id="9"/>
    </w:p>
    <w:p w:rsidR="00892B71" w:rsidRDefault="00892B71" w:rsidP="00892B71">
      <w:pPr>
        <w:spacing w:line="360" w:lineRule="auto"/>
        <w:ind w:firstLine="567"/>
        <w:jc w:val="both"/>
        <w:rPr>
          <w:rFonts w:ascii="Sylfaen" w:hAnsi="Sylfaen"/>
          <w:color w:val="auto"/>
        </w:rPr>
      </w:pPr>
    </w:p>
    <w:p w:rsidR="00892B71" w:rsidRDefault="00892B71" w:rsidP="00892B71">
      <w:pPr>
        <w:spacing w:line="360" w:lineRule="auto"/>
        <w:ind w:firstLine="567"/>
        <w:jc w:val="both"/>
        <w:rPr>
          <w:rFonts w:ascii="Sylfaen" w:hAnsi="Sylfaen"/>
          <w:bCs w:val="0"/>
          <w:color w:val="FF0000"/>
          <w:spacing w:val="0"/>
          <w:szCs w:val="24"/>
        </w:rPr>
      </w:pPr>
      <w:r>
        <w:rPr>
          <w:rFonts w:ascii="Sylfaen" w:hAnsi="Sylfaen"/>
          <w:bCs w:val="0"/>
          <w:color w:val="auto"/>
          <w:spacing w:val="0"/>
          <w:szCs w:val="24"/>
        </w:rPr>
        <w:t>Ինչպես Հայաստանի հանրապետության բոլոր բնակավայրերում, Շատին բնակավայրում նույնպես հիմնականում բուծվում է խոշոր եղջերավորի (ԽԵԿ) Կովկասյան գորշ ցեղատեսակը, որը դիմացկուն է լեռնային պայմաններում և հավասարապես բուծվում է ինչպես կաթարտադրության, այնպես էլ մսարտադրության ուղղություններով, կան նաև Կովկասյան գորշի խառնածիններ, առանձին դեպքերում Շվիցի հետնորդներ: Կենդանիներն ապահովում են բնակավայրի տնտեսությունների, ինչպես նաև քաղաքային բնակչության մասնակի պահանջարկը կաթնամթերքի և մսամթերքի նկատմամբ: Ըստ համայնքապետարանի տեղեկատվության, բնակավայրում շուրջ 189 տնտեսություններ զբաղված են խոշոր եղջերավոր անասունների (ԽԵԿ) և 5 տնտեսություններ նաև մանր եղջերավորի  պահվածքով: Բնակավայրում 7 տնային տնտեսություններ զբաղվում են նաև  խոզաբուծությամբ: Այսպիսով, բնակավայրում առկա է 374 գլուխ ԽԵԿ-եր, 641 գլուխ ՄԵԿ-եր` ոչխար և այծեր, ինչպես նաև 103 գլուխ խոզեր: Աղյուսակ 2-ում բերված է բնակավայրում հաշվառված անասնագլխաքանակի բաշխվածությունն ըստ տնային տնտեսությունների, որը ցույց է տալիս, որ տնտեսությունների գերակշիռ մեծամասնությունը ունեն 1-5 գլուխ ԽԵԿ:</w:t>
      </w:r>
      <w:r>
        <w:rPr>
          <w:rFonts w:ascii="Sylfaen" w:hAnsi="Sylfaen"/>
          <w:bCs w:val="0"/>
          <w:color w:val="FF0000"/>
          <w:spacing w:val="0"/>
          <w:szCs w:val="24"/>
        </w:rPr>
        <w:t xml:space="preserve"> </w:t>
      </w:r>
    </w:p>
    <w:p w:rsidR="00892B71" w:rsidRDefault="00892B71" w:rsidP="00892B71">
      <w:pPr>
        <w:spacing w:line="360" w:lineRule="auto"/>
        <w:ind w:firstLine="720"/>
        <w:jc w:val="both"/>
        <w:rPr>
          <w:rFonts w:ascii="Sylfaen" w:hAnsi="Sylfaen"/>
          <w:bCs w:val="0"/>
          <w:color w:val="FF0000"/>
          <w:spacing w:val="0"/>
          <w:szCs w:val="24"/>
        </w:rPr>
      </w:pPr>
      <w:r>
        <w:rPr>
          <w:rFonts w:ascii="Sylfaen" w:hAnsi="Sylfaen"/>
          <w:bCs w:val="0"/>
          <w:color w:val="auto"/>
          <w:spacing w:val="0"/>
          <w:szCs w:val="24"/>
        </w:rPr>
        <w:t>Տարբեր տարիներին բնակավայրում հաշվառված անասնագլխի տվյալների ուսումնասիրումով պարզվել է, որ վերջին տարիների ընթացքում որոշ տնային տնտեսութուններում տեղի է ունենում ԽԵԿ-ի գլխաքանակի աստիճանական ավելացում: Բնակավայրում 6-10 գլուխ ԽԵԿ ունեն 49 տնտեսություններ: (աղ. 2):</w:t>
      </w:r>
      <w:r>
        <w:rPr>
          <w:rFonts w:ascii="Sylfaen" w:hAnsi="Sylfaen"/>
          <w:bCs w:val="0"/>
          <w:color w:val="FF0000"/>
          <w:spacing w:val="0"/>
          <w:szCs w:val="24"/>
        </w:rPr>
        <w:t xml:space="preserve"> </w:t>
      </w:r>
    </w:p>
    <w:p w:rsidR="00892B71" w:rsidRDefault="00892B71" w:rsidP="00892B71">
      <w:pPr>
        <w:spacing w:line="360" w:lineRule="auto"/>
        <w:ind w:firstLine="720"/>
        <w:jc w:val="both"/>
        <w:rPr>
          <w:rFonts w:ascii="Sylfaen" w:hAnsi="Sylfaen"/>
          <w:bCs w:val="0"/>
          <w:color w:val="auto"/>
          <w:spacing w:val="0"/>
          <w:szCs w:val="24"/>
        </w:rPr>
      </w:pPr>
      <w:r>
        <w:rPr>
          <w:rFonts w:ascii="Sylfaen" w:hAnsi="Sylfaen"/>
          <w:bCs w:val="0"/>
          <w:color w:val="auto"/>
          <w:spacing w:val="0"/>
          <w:szCs w:val="24"/>
        </w:rPr>
        <w:t xml:space="preserve">Մեր հարցազրույցներից պարզվել է, որ մսուրային շրջանին անհրաժեշտ որակյալ կերի կայուն բազայի ստեղծման հիմնական խոչընդոտների հաղթահարումից հետո`անմշակ վարելահողերի մշակությամբ դաշտային կերարտադրության զարգացումը, ինչպես նաև </w:t>
      </w:r>
      <w:r>
        <w:rPr>
          <w:rFonts w:ascii="Sylfaen" w:hAnsi="Sylfaen"/>
          <w:bCs w:val="0"/>
          <w:color w:val="auto"/>
          <w:spacing w:val="0"/>
          <w:szCs w:val="24"/>
        </w:rPr>
        <w:lastRenderedPageBreak/>
        <w:t>արոտային շրջանի կերապահովման համար բնական արոտների կայուն կառավարման կարգի ներդրմամբ և արդյունավետ օգտագործման անհրաժեշտ ենթակառուցվածքների (ջրելատեղ, մակատեղ) ստեղծումով արոտների օգտագործման հնարավորությունների և հասանելիության մեծացումը, էականորեն նպաստելու են բնակավայրում անասնապահության ոլորտի հետագա զարգացման, և անասնապահությամբ զբաղվող տնտեսությունների քանակի ու եկամուտների ավելացմանը:</w:t>
      </w:r>
      <w:r>
        <w:rPr>
          <w:rFonts w:ascii="Sylfaen" w:hAnsi="Sylfaen"/>
          <w:color w:val="auto"/>
          <w:szCs w:val="24"/>
        </w:rPr>
        <w:t xml:space="preserve">  </w:t>
      </w:r>
    </w:p>
    <w:p w:rsidR="00892B71" w:rsidRDefault="00892B71" w:rsidP="00892B71">
      <w:pPr>
        <w:spacing w:line="360" w:lineRule="auto"/>
        <w:jc w:val="right"/>
        <w:rPr>
          <w:rFonts w:ascii="Sylfaen" w:hAnsi="Sylfaen"/>
          <w:color w:val="auto"/>
          <w:szCs w:val="24"/>
        </w:rPr>
      </w:pPr>
      <w:r>
        <w:rPr>
          <w:rFonts w:ascii="Sylfaen" w:hAnsi="Sylfaen"/>
          <w:bCs w:val="0"/>
          <w:color w:val="auto"/>
          <w:spacing w:val="0"/>
          <w:szCs w:val="24"/>
        </w:rPr>
        <w:t xml:space="preserve">Աղյուսակ 2 </w:t>
      </w:r>
    </w:p>
    <w:p w:rsidR="00892B71" w:rsidRDefault="00892B71" w:rsidP="00892B71">
      <w:pPr>
        <w:spacing w:line="360" w:lineRule="auto"/>
        <w:jc w:val="center"/>
        <w:rPr>
          <w:rFonts w:ascii="Sylfaen" w:hAnsi="Sylfaen"/>
          <w:bCs w:val="0"/>
          <w:color w:val="auto"/>
          <w:spacing w:val="0"/>
          <w:szCs w:val="24"/>
        </w:rPr>
      </w:pPr>
      <w:r>
        <w:rPr>
          <w:rFonts w:ascii="Sylfaen" w:hAnsi="Sylfaen"/>
          <w:bCs w:val="0"/>
          <w:color w:val="auto"/>
          <w:spacing w:val="0"/>
          <w:szCs w:val="24"/>
        </w:rPr>
        <w:t>Անասունների գլխաքանակն ըստ տնային տնտեսությունների</w:t>
      </w:r>
    </w:p>
    <w:tbl>
      <w:tblPr>
        <w:tblW w:w="8970" w:type="dxa"/>
        <w:jc w:val="center"/>
        <w:tblInd w:w="-1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72"/>
        <w:gridCol w:w="2122"/>
        <w:gridCol w:w="1688"/>
        <w:gridCol w:w="2588"/>
      </w:tblGrid>
      <w:tr w:rsidR="00892B71" w:rsidTr="00892B71">
        <w:trPr>
          <w:trHeight w:val="938"/>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ԽԵԿ քանակը</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firstLine="96"/>
              <w:jc w:val="center"/>
              <w:rPr>
                <w:rFonts w:ascii="Sylfaen" w:hAnsi="Sylfaen"/>
                <w:bCs w:val="0"/>
                <w:color w:val="auto"/>
                <w:spacing w:val="0"/>
                <w:sz w:val="22"/>
              </w:rPr>
            </w:pPr>
            <w:r>
              <w:rPr>
                <w:rFonts w:ascii="Sylfaen" w:hAnsi="Sylfaen"/>
                <w:bCs w:val="0"/>
                <w:color w:val="auto"/>
                <w:spacing w:val="0"/>
                <w:sz w:val="22"/>
              </w:rPr>
              <w:t>Տնտեսու-թյուններ</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firstLine="96"/>
              <w:jc w:val="center"/>
              <w:rPr>
                <w:rFonts w:ascii="Sylfaen" w:hAnsi="Sylfaen"/>
                <w:bCs w:val="0"/>
                <w:color w:val="auto"/>
                <w:spacing w:val="0"/>
                <w:sz w:val="22"/>
              </w:rPr>
            </w:pPr>
            <w:r>
              <w:rPr>
                <w:rFonts w:ascii="Sylfaen" w:hAnsi="Sylfaen"/>
                <w:bCs w:val="0"/>
                <w:color w:val="auto"/>
                <w:spacing w:val="0"/>
                <w:sz w:val="22"/>
              </w:rPr>
              <w:t>Խոզերի քանակը</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firstLine="96"/>
              <w:jc w:val="center"/>
              <w:rPr>
                <w:rFonts w:ascii="Sylfaen" w:hAnsi="Sylfaen"/>
                <w:bCs w:val="0"/>
                <w:color w:val="auto"/>
                <w:spacing w:val="0"/>
                <w:sz w:val="22"/>
              </w:rPr>
            </w:pPr>
            <w:r>
              <w:rPr>
                <w:rFonts w:ascii="Sylfaen" w:hAnsi="Sylfaen"/>
                <w:bCs w:val="0"/>
                <w:color w:val="auto"/>
                <w:spacing w:val="0"/>
                <w:sz w:val="22"/>
              </w:rPr>
              <w:t>Տնտեսություններ</w:t>
            </w:r>
          </w:p>
        </w:tc>
      </w:tr>
      <w:tr w:rsidR="00892B71" w:rsidTr="00892B71">
        <w:trPr>
          <w:trHeight w:val="33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մինչև 5</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 xml:space="preserve">  134</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մինչև 5</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0</w:t>
            </w:r>
          </w:p>
        </w:tc>
      </w:tr>
      <w:tr w:rsidR="00892B71" w:rsidTr="00892B71">
        <w:trPr>
          <w:trHeight w:val="33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6-10</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49</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6-10</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0</w:t>
            </w:r>
          </w:p>
        </w:tc>
      </w:tr>
      <w:tr w:rsidR="00892B71" w:rsidTr="00892B71">
        <w:trPr>
          <w:trHeight w:val="33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11-30</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7</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11-30</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0</w:t>
            </w:r>
          </w:p>
        </w:tc>
      </w:tr>
      <w:tr w:rsidR="00892B71" w:rsidTr="00892B71">
        <w:trPr>
          <w:trHeight w:val="33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31 և ավելի</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0</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31 և ավելի</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5</w:t>
            </w:r>
          </w:p>
        </w:tc>
      </w:tr>
      <w:tr w:rsidR="00892B71" w:rsidTr="00892B71">
        <w:trPr>
          <w:trHeight w:val="331"/>
          <w:jc w:val="center"/>
        </w:trPr>
        <w:tc>
          <w:tcPr>
            <w:tcW w:w="257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Ընդամենը</w:t>
            </w:r>
          </w:p>
        </w:tc>
        <w:tc>
          <w:tcPr>
            <w:tcW w:w="21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189</w:t>
            </w:r>
          </w:p>
        </w:tc>
        <w:tc>
          <w:tcPr>
            <w:tcW w:w="168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Ընդամենը</w:t>
            </w:r>
          </w:p>
        </w:tc>
        <w:tc>
          <w:tcPr>
            <w:tcW w:w="2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ind w:firstLine="96"/>
              <w:jc w:val="center"/>
              <w:rPr>
                <w:rFonts w:ascii="Sylfaen" w:hAnsi="Sylfaen"/>
                <w:bCs w:val="0"/>
                <w:color w:val="auto"/>
                <w:spacing w:val="0"/>
                <w:sz w:val="22"/>
              </w:rPr>
            </w:pPr>
            <w:r>
              <w:rPr>
                <w:rFonts w:ascii="Sylfaen" w:hAnsi="Sylfaen"/>
                <w:bCs w:val="0"/>
                <w:color w:val="auto"/>
                <w:spacing w:val="0"/>
                <w:sz w:val="22"/>
              </w:rPr>
              <w:t>5</w:t>
            </w:r>
          </w:p>
        </w:tc>
      </w:tr>
    </w:tbl>
    <w:p w:rsidR="00892B71" w:rsidRDefault="00892B71" w:rsidP="00892B71">
      <w:pPr>
        <w:pStyle w:val="1"/>
        <w:spacing w:before="0" w:after="0" w:line="360" w:lineRule="auto"/>
        <w:rPr>
          <w:rFonts w:ascii="Sylfaen" w:hAnsi="Sylfaen" w:cs="Sylfaen"/>
          <w:color w:val="FF0000"/>
          <w:sz w:val="24"/>
          <w:szCs w:val="24"/>
        </w:rPr>
      </w:pPr>
      <w:bookmarkStart w:id="10" w:name="_Toc402354607"/>
      <w:r>
        <w:rPr>
          <w:rFonts w:ascii="Sylfaen" w:hAnsi="Sylfaen" w:cs="Sylfaen"/>
          <w:color w:val="FF0000"/>
          <w:sz w:val="24"/>
          <w:szCs w:val="24"/>
        </w:rPr>
        <w:t xml:space="preserve">                                  </w:t>
      </w:r>
    </w:p>
    <w:p w:rsidR="00892B71" w:rsidRDefault="00892B71" w:rsidP="00892B71">
      <w:pPr>
        <w:pStyle w:val="1"/>
        <w:spacing w:before="0" w:after="0" w:line="360" w:lineRule="auto"/>
        <w:jc w:val="center"/>
        <w:rPr>
          <w:rFonts w:ascii="Sylfaen" w:hAnsi="Sylfaen" w:cs="Sylfaen"/>
          <w:sz w:val="24"/>
          <w:szCs w:val="24"/>
        </w:rPr>
      </w:pPr>
      <w:bookmarkStart w:id="11" w:name="_Toc17797362"/>
      <w:bookmarkStart w:id="12" w:name="_Toc524700599"/>
      <w:r>
        <w:rPr>
          <w:rFonts w:ascii="Sylfaen" w:hAnsi="Sylfaen"/>
          <w:sz w:val="24"/>
          <w:szCs w:val="24"/>
        </w:rPr>
        <w:t xml:space="preserve">3.1 </w:t>
      </w:r>
      <w:r>
        <w:rPr>
          <w:rFonts w:ascii="Sylfaen" w:hAnsi="Sylfaen" w:cs="Sylfaen"/>
          <w:sz w:val="24"/>
          <w:szCs w:val="24"/>
        </w:rPr>
        <w:t>Անասնակերի</w:t>
      </w:r>
      <w:r>
        <w:rPr>
          <w:rFonts w:ascii="Sylfaen" w:hAnsi="Sylfaen"/>
          <w:sz w:val="24"/>
          <w:szCs w:val="24"/>
        </w:rPr>
        <w:t xml:space="preserve"> </w:t>
      </w:r>
      <w:r>
        <w:rPr>
          <w:rFonts w:ascii="Sylfaen" w:hAnsi="Sylfaen" w:cs="Sylfaen"/>
          <w:sz w:val="24"/>
          <w:szCs w:val="24"/>
        </w:rPr>
        <w:t>պահանջի</w:t>
      </w:r>
      <w:r>
        <w:rPr>
          <w:rFonts w:ascii="Sylfaen" w:hAnsi="Sylfaen"/>
          <w:sz w:val="24"/>
          <w:szCs w:val="24"/>
        </w:rPr>
        <w:t xml:space="preserve"> </w:t>
      </w:r>
      <w:r>
        <w:rPr>
          <w:rFonts w:ascii="Sylfaen" w:hAnsi="Sylfaen" w:cs="Sylfaen"/>
          <w:sz w:val="24"/>
          <w:szCs w:val="24"/>
        </w:rPr>
        <w:t>հաշվարկ</w:t>
      </w:r>
      <w:bookmarkEnd w:id="10"/>
      <w:bookmarkEnd w:id="11"/>
      <w:bookmarkEnd w:id="12"/>
    </w:p>
    <w:p w:rsidR="00892B71" w:rsidRDefault="00892B71" w:rsidP="00892B71">
      <w:pPr>
        <w:spacing w:line="360" w:lineRule="auto"/>
        <w:ind w:firstLine="720"/>
        <w:jc w:val="both"/>
        <w:rPr>
          <w:rFonts w:ascii="Sylfaen" w:hAnsi="Sylfaen"/>
          <w:bCs w:val="0"/>
          <w:color w:val="auto"/>
          <w:spacing w:val="0"/>
          <w:szCs w:val="24"/>
        </w:rPr>
      </w:pPr>
      <w:r>
        <w:rPr>
          <w:rFonts w:ascii="Sylfaen" w:hAnsi="Sylfaen"/>
          <w:bCs w:val="0"/>
          <w:color w:val="auto"/>
          <w:spacing w:val="0"/>
          <w:szCs w:val="24"/>
        </w:rPr>
        <w:t xml:space="preserve">Համաձայն կերի պահանջի հաշվարկման համար ընդունված անասնաբուծական չափորոշիչների, խոշոր և մանր եղջերավոր անասունները օրական պահանջում են իրենց մարմնի կշռի շուրջ 2.5 %-ի չափով չոր բուսազանգված (ՉԶ): Կերի պահանջը հաշվարկվում են հիմնվելով բույսի ՉԶ-ի վրա, որն ապահովում է ճշգրիտ տվյալներ, քանի որ այստեղ վերանում է վեգետացիայի ընթացքում կանաչ զանգվածում տեղի ունեցող խոնավության փոփոխության հետ կապված հնարավոր սխալը զանգված հաշվարկելիս: Հիմնվելով այս մեթոդին հաշվարկվել է բնակավայրում առկա անասնագլխաքանակի կերապահովմանն անհրաժեշտ ՉԶ-ի ընդհանուր քանակությունն ինչպես մեկ օրվա, այնպես էլ ամբողջ արոտային և մսուրային ժամանակահատվածների  համար,  որն ամփոփված է աղյուսակ 3-ում: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195 օր (ապրիլի երրորդ տասնօրյակից  մինչև նոյեմբերի առաջին տասնօրյակը), իսկ մանր եղջերավորի (ոչխարի) արոտային շրջանը կազմում է 270օր (մարտի առաջին տասնօրյակից մինչև դեկտեմբերի առաջին տասնօրյակը: Ինչպես երևում է աղյուսակ  3-ում բերված տվյալներից, բնակավայրում հաշվառված որոճող գյուղատնտեսական կենդանիների ՉԶ-ի ընդհանուր օրական պահանջը կազմում է 9120.8 կգ, որի 92.1 %-ը բաժին է ընկնում խոշոր եղջերավոր կենդանիներին: Արոտային շրջանում առկա անասնագլխի արոտակերի պահանջը </w:t>
      </w:r>
      <w:r>
        <w:rPr>
          <w:rFonts w:ascii="Sylfaen" w:hAnsi="Sylfaen"/>
          <w:bCs w:val="0"/>
          <w:color w:val="auto"/>
          <w:spacing w:val="0"/>
          <w:szCs w:val="24"/>
        </w:rPr>
        <w:lastRenderedPageBreak/>
        <w:t>կազմում է 1793761.8 կգ, (1793.7 տ), իսկ մսուրային ժամանակահատվածի համար 1535374 կգ, (1535.3 տ):</w:t>
      </w:r>
    </w:p>
    <w:p w:rsidR="00892B71" w:rsidRDefault="00892B71" w:rsidP="00892B71">
      <w:pPr>
        <w:spacing w:line="360" w:lineRule="auto"/>
        <w:ind w:firstLine="567"/>
        <w:jc w:val="right"/>
        <w:rPr>
          <w:rFonts w:ascii="Sylfaen" w:hAnsi="Sylfaen"/>
          <w:bCs w:val="0"/>
          <w:color w:val="auto"/>
          <w:spacing w:val="0"/>
          <w:szCs w:val="24"/>
        </w:rPr>
      </w:pPr>
      <w:r>
        <w:rPr>
          <w:rFonts w:ascii="Sylfaen" w:hAnsi="Sylfaen"/>
          <w:bCs w:val="0"/>
          <w:color w:val="auto"/>
          <w:spacing w:val="0"/>
          <w:szCs w:val="24"/>
        </w:rPr>
        <w:t xml:space="preserve">Աղյուսակ 3 </w:t>
      </w:r>
    </w:p>
    <w:p w:rsidR="00892B71" w:rsidRDefault="00892B71" w:rsidP="00892B71">
      <w:pPr>
        <w:ind w:firstLine="567"/>
        <w:jc w:val="center"/>
        <w:rPr>
          <w:rFonts w:ascii="Sylfaen" w:hAnsi="Sylfaen"/>
          <w:bCs w:val="0"/>
          <w:color w:val="auto"/>
          <w:spacing w:val="0"/>
          <w:szCs w:val="24"/>
        </w:rPr>
      </w:pPr>
      <w:r>
        <w:rPr>
          <w:rFonts w:ascii="Sylfaen" w:hAnsi="Sylfaen"/>
          <w:bCs w:val="0"/>
          <w:color w:val="auto"/>
          <w:spacing w:val="0"/>
          <w:szCs w:val="24"/>
        </w:rPr>
        <w:t>Բնակավայրի անասնագլխի համար պահանջվող չոր զանգվածի (ՉԶ-խոտի) հաշվարկ (մարմնի կշիռ x 0.025)</w:t>
      </w:r>
    </w:p>
    <w:tbl>
      <w:tblPr>
        <w:tblW w:w="986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951"/>
        <w:gridCol w:w="1134"/>
        <w:gridCol w:w="1439"/>
        <w:gridCol w:w="1049"/>
        <w:gridCol w:w="1702"/>
        <w:gridCol w:w="1718"/>
      </w:tblGrid>
      <w:tr w:rsidR="00892B71" w:rsidTr="00892B71">
        <w:trPr>
          <w:trHeight w:val="20"/>
          <w:jc w:val="center"/>
        </w:trPr>
        <w:tc>
          <w:tcPr>
            <w:tcW w:w="1871"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Գյուղ.</w:t>
            </w:r>
          </w:p>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Կենդանիներ</w:t>
            </w:r>
          </w:p>
        </w:tc>
        <w:tc>
          <w:tcPr>
            <w:tcW w:w="951"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Գլխա</w:t>
            </w:r>
            <w:r>
              <w:rPr>
                <w:rFonts w:ascii="Sylfaen" w:eastAsia="Times New Roman" w:hAnsi="Sylfaen" w:cs="Arial"/>
                <w:bCs w:val="0"/>
                <w:color w:val="auto"/>
                <w:spacing w:val="0"/>
                <w:sz w:val="22"/>
              </w:rPr>
              <w:softHyphen/>
              <w:t>քանակ</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Մարմնի միջին կշիռ, կգ</w:t>
            </w:r>
          </w:p>
        </w:tc>
        <w:tc>
          <w:tcPr>
            <w:tcW w:w="1439"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1-գլխի ՉԶ-ի պահանջ, կգ/օր</w:t>
            </w:r>
          </w:p>
        </w:tc>
        <w:tc>
          <w:tcPr>
            <w:tcW w:w="4469" w:type="dxa"/>
            <w:gridSpan w:val="3"/>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Ընդհանուր գլխաքանակի ՉԶ-ի պահանջ,կգ</w:t>
            </w:r>
          </w:p>
        </w:tc>
      </w:tr>
      <w:tr w:rsidR="00892B71" w:rsidTr="00892B71">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eastAsia="Times New Roman" w:hAnsi="Sylfaen" w:cs="Arial"/>
                <w:bCs w:val="0"/>
                <w:color w:val="auto"/>
                <w:spacing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eastAsia="Times New Roman" w:hAnsi="Sylfaen" w:cs="Arial"/>
                <w:bCs w:val="0"/>
                <w:color w:val="auto"/>
                <w:spacing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eastAsia="Times New Roman" w:hAnsi="Sylfaen" w:cs="Arial"/>
                <w:bCs w:val="0"/>
                <w:color w:val="auto"/>
                <w:spacing w:val="0"/>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eastAsia="Times New Roman" w:hAnsi="Sylfaen" w:cs="Arial"/>
                <w:bCs w:val="0"/>
                <w:color w:val="auto"/>
                <w:spacing w:val="0"/>
                <w:sz w:val="22"/>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Օրեկան</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Արոտային շրջանում</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Մսուրային շրջանում</w:t>
            </w:r>
          </w:p>
        </w:tc>
      </w:tr>
      <w:tr w:rsidR="00892B71" w:rsidTr="00892B71">
        <w:trPr>
          <w:trHeight w:val="531"/>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rPr>
            </w:pPr>
            <w:r>
              <w:rPr>
                <w:rFonts w:ascii="Sylfaen" w:eastAsia="Times New Roman" w:hAnsi="Sylfaen" w:cs="Arial"/>
                <w:bCs w:val="0"/>
                <w:color w:val="auto"/>
                <w:spacing w:val="0"/>
                <w:sz w:val="22"/>
              </w:rPr>
              <w:t>Ա</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Բ</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Գ</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Դ</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bCs w:val="0"/>
                <w:color w:val="auto"/>
                <w:spacing w:val="0"/>
                <w:sz w:val="22"/>
                <w:lang w:eastAsia="ru-RU" w:bidi="he-IL"/>
              </w:rPr>
            </w:pPr>
            <w:r>
              <w:rPr>
                <w:rFonts w:ascii="Sylfaen" w:eastAsia="Times New Roman" w:hAnsi="Sylfaen" w:cs="Arial"/>
                <w:bCs w:val="0"/>
                <w:color w:val="auto"/>
                <w:spacing w:val="0"/>
                <w:sz w:val="22"/>
                <w:lang w:eastAsia="ru-RU" w:bidi="he-IL"/>
              </w:rPr>
              <w:t>Ե</w:t>
            </w:r>
            <w:r>
              <w:rPr>
                <w:rFonts w:ascii="Sylfaen" w:eastAsia="Times New Roman" w:hAnsi="Sylfaen"/>
                <w:bCs w:val="0"/>
                <w:color w:val="auto"/>
                <w:spacing w:val="0"/>
                <w:sz w:val="22"/>
                <w:lang w:eastAsia="ru-RU" w:bidi="he-IL"/>
              </w:rPr>
              <w:t>=</w:t>
            </w:r>
            <w:r>
              <w:rPr>
                <w:rFonts w:ascii="Sylfaen" w:eastAsia="Times New Roman" w:hAnsi="Sylfaen" w:cs="Arial"/>
                <w:bCs w:val="0"/>
                <w:color w:val="auto"/>
                <w:spacing w:val="0"/>
                <w:sz w:val="22"/>
                <w:lang w:eastAsia="ru-RU" w:bidi="he-IL"/>
              </w:rPr>
              <w:t xml:space="preserve"> ԲxԴ</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bCs w:val="0"/>
                <w:color w:val="auto"/>
                <w:spacing w:val="0"/>
                <w:sz w:val="22"/>
                <w:lang w:eastAsia="ru-RU" w:bidi="he-IL"/>
              </w:rPr>
            </w:pPr>
            <w:r>
              <w:rPr>
                <w:rFonts w:ascii="Sylfaen" w:eastAsia="Times New Roman" w:hAnsi="Sylfaen" w:cs="Arial"/>
                <w:bCs w:val="0"/>
                <w:color w:val="auto"/>
                <w:spacing w:val="0"/>
                <w:sz w:val="22"/>
                <w:lang w:eastAsia="ru-RU" w:bidi="he-IL"/>
              </w:rPr>
              <w:t>Զ</w:t>
            </w:r>
            <w:r>
              <w:rPr>
                <w:rFonts w:ascii="Sylfaen" w:eastAsia="Times New Roman" w:hAnsi="Sylfaen"/>
                <w:bCs w:val="0"/>
                <w:color w:val="auto"/>
                <w:spacing w:val="0"/>
                <w:sz w:val="22"/>
                <w:lang w:eastAsia="ru-RU" w:bidi="he-IL"/>
              </w:rPr>
              <w:t>=</w:t>
            </w:r>
            <w:r>
              <w:rPr>
                <w:rFonts w:ascii="Sylfaen" w:eastAsia="Times New Roman" w:hAnsi="Sylfaen" w:cs="Arial"/>
                <w:bCs w:val="0"/>
                <w:color w:val="auto"/>
                <w:spacing w:val="0"/>
                <w:sz w:val="22"/>
                <w:lang w:eastAsia="ru-RU" w:bidi="he-IL"/>
              </w:rPr>
              <w:t>Ե x արած.օր,</w:t>
            </w:r>
          </w:p>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hAnsi="Sylfaen"/>
                <w:bCs w:val="0"/>
                <w:color w:val="auto"/>
                <w:spacing w:val="0"/>
                <w:sz w:val="22"/>
              </w:rPr>
              <w:t>(</w:t>
            </w:r>
            <w:r>
              <w:rPr>
                <w:rFonts w:ascii="Sylfaen" w:eastAsia="Times New Roman" w:hAnsi="Sylfaen" w:cs="Arial"/>
                <w:bCs w:val="0"/>
                <w:color w:val="auto"/>
                <w:spacing w:val="0"/>
                <w:sz w:val="22"/>
                <w:lang w:eastAsia="ru-RU" w:bidi="he-IL"/>
              </w:rPr>
              <w:t xml:space="preserve">ԽԵԿ </w:t>
            </w:r>
            <w:r>
              <w:rPr>
                <w:rFonts w:ascii="Sylfaen" w:eastAsia="Times New Roman" w:hAnsi="Sylfaen"/>
                <w:bCs w:val="0"/>
                <w:color w:val="auto"/>
                <w:spacing w:val="0"/>
                <w:sz w:val="22"/>
                <w:lang w:eastAsia="ru-RU" w:bidi="he-IL"/>
              </w:rPr>
              <w:t>–</w:t>
            </w:r>
            <w:r>
              <w:rPr>
                <w:rFonts w:ascii="Sylfaen" w:eastAsia="Times New Roman" w:hAnsi="Sylfaen" w:cs="Arial"/>
                <w:bCs w:val="0"/>
                <w:color w:val="auto"/>
                <w:spacing w:val="0"/>
                <w:sz w:val="22"/>
                <w:lang w:eastAsia="ru-RU" w:bidi="he-IL"/>
              </w:rPr>
              <w:t xml:space="preserve"> 195 օր</w:t>
            </w:r>
            <w:r>
              <w:rPr>
                <w:rFonts w:ascii="Sylfaen" w:hAnsi="Sylfaen"/>
                <w:bCs w:val="0"/>
                <w:color w:val="auto"/>
                <w:spacing w:val="0"/>
                <w:sz w:val="22"/>
              </w:rPr>
              <w:t>)</w:t>
            </w:r>
            <w:r>
              <w:rPr>
                <w:rFonts w:ascii="Sylfaen" w:eastAsia="Times New Roman" w:hAnsi="Sylfaen" w:cs="Arial"/>
                <w:bCs w:val="0"/>
                <w:color w:val="auto"/>
                <w:spacing w:val="0"/>
                <w:sz w:val="22"/>
                <w:lang w:eastAsia="ru-RU" w:bidi="he-IL"/>
              </w:rPr>
              <w:t xml:space="preserve"> </w:t>
            </w:r>
            <w:r>
              <w:rPr>
                <w:rFonts w:ascii="Sylfaen" w:hAnsi="Sylfaen"/>
                <w:bCs w:val="0"/>
                <w:color w:val="auto"/>
                <w:spacing w:val="0"/>
                <w:sz w:val="22"/>
              </w:rPr>
              <w:t>(</w:t>
            </w:r>
            <w:r>
              <w:rPr>
                <w:rFonts w:ascii="Sylfaen" w:eastAsia="Times New Roman" w:hAnsi="Sylfaen" w:cs="Arial"/>
                <w:bCs w:val="0"/>
                <w:color w:val="auto"/>
                <w:spacing w:val="0"/>
                <w:sz w:val="22"/>
                <w:lang w:eastAsia="ru-RU" w:bidi="he-IL"/>
              </w:rPr>
              <w:t xml:space="preserve">ՄԵԿ </w:t>
            </w:r>
            <w:r>
              <w:rPr>
                <w:rFonts w:ascii="Sylfaen" w:eastAsia="Times New Roman" w:hAnsi="Sylfaen"/>
                <w:bCs w:val="0"/>
                <w:color w:val="auto"/>
                <w:spacing w:val="0"/>
                <w:sz w:val="22"/>
                <w:lang w:eastAsia="ru-RU" w:bidi="he-IL"/>
              </w:rPr>
              <w:t>- 270օր</w:t>
            </w:r>
            <w:r>
              <w:rPr>
                <w:rFonts w:ascii="Sylfaen" w:hAnsi="Sylfaen"/>
                <w:bCs w:val="0"/>
                <w:color w:val="auto"/>
                <w:spacing w:val="0"/>
                <w:sz w:val="22"/>
              </w:rPr>
              <w:t>)</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Է</w:t>
            </w:r>
            <w:r>
              <w:rPr>
                <w:rFonts w:ascii="Sylfaen" w:eastAsia="Times New Roman" w:hAnsi="Sylfaen"/>
                <w:bCs w:val="0"/>
                <w:color w:val="auto"/>
                <w:spacing w:val="0"/>
                <w:sz w:val="22"/>
                <w:lang w:eastAsia="ru-RU" w:bidi="he-IL"/>
              </w:rPr>
              <w:t xml:space="preserve"> =</w:t>
            </w:r>
            <w:r>
              <w:rPr>
                <w:rFonts w:ascii="Sylfaen" w:eastAsia="Times New Roman" w:hAnsi="Sylfaen" w:cs="Arial"/>
                <w:bCs w:val="0"/>
                <w:color w:val="auto"/>
                <w:spacing w:val="0"/>
                <w:sz w:val="22"/>
                <w:lang w:eastAsia="ru-RU" w:bidi="he-IL"/>
              </w:rPr>
              <w:t xml:space="preserve"> Ե x մսուր.օր,</w:t>
            </w:r>
          </w:p>
          <w:p w:rsidR="00892B71" w:rsidRDefault="00892B71">
            <w:pPr>
              <w:tabs>
                <w:tab w:val="left" w:pos="1258"/>
              </w:tabs>
              <w:jc w:val="center"/>
              <w:rPr>
                <w:rFonts w:ascii="Sylfaen" w:hAnsi="Sylfaen"/>
                <w:bCs w:val="0"/>
                <w:color w:val="auto"/>
                <w:spacing w:val="0"/>
                <w:sz w:val="22"/>
              </w:rPr>
            </w:pPr>
            <w:r>
              <w:rPr>
                <w:rFonts w:ascii="Sylfaen" w:hAnsi="Sylfaen"/>
                <w:bCs w:val="0"/>
                <w:color w:val="auto"/>
                <w:spacing w:val="0"/>
                <w:sz w:val="22"/>
              </w:rPr>
              <w:t>(</w:t>
            </w:r>
            <w:r>
              <w:rPr>
                <w:rFonts w:ascii="Sylfaen" w:eastAsia="Times New Roman" w:hAnsi="Sylfaen" w:cs="Arial"/>
                <w:bCs w:val="0"/>
                <w:color w:val="auto"/>
                <w:spacing w:val="0"/>
                <w:sz w:val="22"/>
                <w:lang w:eastAsia="ru-RU" w:bidi="he-IL"/>
              </w:rPr>
              <w:t>ԽԵԿ</w:t>
            </w:r>
            <w:r>
              <w:rPr>
                <w:rFonts w:ascii="Sylfaen" w:eastAsia="Times New Roman" w:hAnsi="Sylfaen"/>
                <w:bCs w:val="0"/>
                <w:color w:val="auto"/>
                <w:spacing w:val="0"/>
                <w:sz w:val="22"/>
                <w:lang w:eastAsia="ru-RU" w:bidi="he-IL"/>
              </w:rPr>
              <w:t xml:space="preserve">-170օր </w:t>
            </w:r>
            <w:r>
              <w:rPr>
                <w:rFonts w:ascii="Sylfaen" w:hAnsi="Sylfaen"/>
                <w:bCs w:val="0"/>
                <w:color w:val="auto"/>
                <w:spacing w:val="0"/>
                <w:sz w:val="22"/>
              </w:rPr>
              <w:t>)</w:t>
            </w:r>
          </w:p>
          <w:p w:rsidR="00892B71" w:rsidRDefault="00892B71">
            <w:pPr>
              <w:tabs>
                <w:tab w:val="left" w:pos="1258"/>
              </w:tabs>
              <w:jc w:val="center"/>
              <w:rPr>
                <w:rFonts w:ascii="Sylfaen" w:eastAsia="Times New Roman" w:hAnsi="Sylfaen"/>
                <w:bCs w:val="0"/>
                <w:color w:val="auto"/>
                <w:spacing w:val="0"/>
                <w:sz w:val="22"/>
                <w:lang w:eastAsia="ru-RU" w:bidi="he-IL"/>
              </w:rPr>
            </w:pPr>
            <w:r>
              <w:rPr>
                <w:rFonts w:ascii="Sylfaen" w:hAnsi="Sylfaen"/>
                <w:bCs w:val="0"/>
                <w:color w:val="auto"/>
                <w:spacing w:val="0"/>
                <w:sz w:val="22"/>
              </w:rPr>
              <w:t>(</w:t>
            </w:r>
            <w:r>
              <w:rPr>
                <w:rFonts w:ascii="Sylfaen" w:eastAsia="Times New Roman" w:hAnsi="Sylfaen"/>
                <w:bCs w:val="0"/>
                <w:color w:val="auto"/>
                <w:spacing w:val="0"/>
                <w:sz w:val="22"/>
                <w:lang w:eastAsia="ru-RU" w:bidi="he-IL"/>
              </w:rPr>
              <w:t>ՄԵԿ-95օր</w:t>
            </w:r>
            <w:r>
              <w:rPr>
                <w:rFonts w:ascii="Sylfaen" w:hAnsi="Sylfaen"/>
                <w:bCs w:val="0"/>
                <w:color w:val="auto"/>
                <w:spacing w:val="0"/>
                <w:sz w:val="22"/>
              </w:rPr>
              <w:t>)</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Կաթնատու ԽԵԿ</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4210</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820950</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715700</w:t>
            </w:r>
          </w:p>
        </w:tc>
      </w:tr>
      <w:tr w:rsidR="00892B71" w:rsidTr="00892B71">
        <w:trPr>
          <w:trHeight w:val="589"/>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Բուծվող ԽԵԿ</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39</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320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8</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312</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60840</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53040</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3-12 ամսական հորթեր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337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110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926.7</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152905.5</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185340</w:t>
            </w:r>
          </w:p>
        </w:tc>
      </w:tr>
      <w:tr w:rsidR="00892B71" w:rsidTr="00892B71">
        <w:trPr>
          <w:trHeight w:val="495"/>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12-24 ամսական հորթեր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180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2173.5</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423832.5</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369495</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Չբուծվող ԽԵԿ</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480</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93600</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81600</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Ցուլեր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400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300</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58500</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51000</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Մաքի</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191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1.25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238.7</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64462.5</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22676.5</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Այծեր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156</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1.25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195</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52650</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18525</w:t>
            </w:r>
          </w:p>
        </w:tc>
      </w:tr>
      <w:tr w:rsidR="00892B71" w:rsidTr="00892B71">
        <w:trPr>
          <w:trHeight w:val="2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Գառներ, ուլեր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294</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25</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0.62</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182.2</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38278.8</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28241</w:t>
            </w:r>
          </w:p>
        </w:tc>
      </w:tr>
      <w:tr w:rsidR="00892B71" w:rsidTr="00892B71">
        <w:trPr>
          <w:trHeight w:val="174"/>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Ձիեր</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350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8.75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96.2</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25987.5</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9139</w:t>
            </w:r>
          </w:p>
        </w:tc>
      </w:tr>
      <w:tr w:rsidR="00892B71" w:rsidTr="00892B71">
        <w:trPr>
          <w:trHeight w:val="174"/>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Ավանակ</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260</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6.5</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6.5</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1755</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617.5</w:t>
            </w:r>
          </w:p>
        </w:tc>
      </w:tr>
      <w:tr w:rsidR="00892B71" w:rsidTr="00892B71">
        <w:trPr>
          <w:trHeight w:val="60"/>
          <w:jc w:val="center"/>
        </w:trPr>
        <w:tc>
          <w:tcPr>
            <w:tcW w:w="187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rPr>
                <w:rFonts w:ascii="Sylfaen" w:eastAsia="Times New Roman" w:hAnsi="Sylfaen" w:cs="Arial"/>
                <w:bCs w:val="0"/>
                <w:color w:val="auto"/>
                <w:spacing w:val="0"/>
                <w:sz w:val="22"/>
              </w:rPr>
            </w:pPr>
            <w:r>
              <w:rPr>
                <w:rFonts w:ascii="Sylfaen" w:eastAsia="Times New Roman" w:hAnsi="Sylfaen" w:cs="Arial"/>
                <w:bCs w:val="0"/>
                <w:color w:val="auto"/>
                <w:spacing w:val="0"/>
                <w:sz w:val="22"/>
              </w:rPr>
              <w:t>Ընդամենը</w:t>
            </w:r>
          </w:p>
        </w:tc>
        <w:tc>
          <w:tcPr>
            <w:tcW w:w="9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2027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w:t>
            </w:r>
          </w:p>
        </w:tc>
        <w:tc>
          <w:tcPr>
            <w:tcW w:w="143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w:t>
            </w:r>
          </w:p>
        </w:tc>
        <w:tc>
          <w:tcPr>
            <w:tcW w:w="104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9120.8</w:t>
            </w:r>
          </w:p>
        </w:tc>
        <w:tc>
          <w:tcPr>
            <w:tcW w:w="170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1793761.8</w:t>
            </w:r>
          </w:p>
        </w:tc>
        <w:tc>
          <w:tcPr>
            <w:tcW w:w="17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tabs>
                <w:tab w:val="left" w:pos="1258"/>
              </w:tabs>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1535374</w:t>
            </w:r>
          </w:p>
        </w:tc>
      </w:tr>
    </w:tbl>
    <w:p w:rsidR="00892B71" w:rsidRDefault="00892B71" w:rsidP="00892B71">
      <w:pPr>
        <w:pStyle w:val="1"/>
        <w:spacing w:before="0" w:after="0" w:line="360" w:lineRule="auto"/>
        <w:rPr>
          <w:rFonts w:ascii="Sylfaen" w:hAnsi="Sylfaen"/>
          <w:sz w:val="24"/>
          <w:szCs w:val="24"/>
        </w:rPr>
      </w:pPr>
      <w:bookmarkStart w:id="13" w:name="_Toc402354608"/>
      <w:bookmarkStart w:id="14" w:name="_Toc524700600"/>
    </w:p>
    <w:p w:rsidR="00892B71" w:rsidRDefault="00892B71" w:rsidP="00892B71"/>
    <w:p w:rsidR="00892B71" w:rsidRDefault="00892B71" w:rsidP="00892B71"/>
    <w:p w:rsidR="00892B71" w:rsidRDefault="00892B71" w:rsidP="00892B71"/>
    <w:p w:rsidR="00892B71" w:rsidRDefault="00892B71" w:rsidP="00892B71">
      <w:pPr>
        <w:pStyle w:val="1"/>
        <w:spacing w:before="0" w:after="0" w:line="360" w:lineRule="auto"/>
        <w:jc w:val="center"/>
        <w:rPr>
          <w:rFonts w:ascii="Sylfaen" w:hAnsi="Sylfaen"/>
          <w:b w:val="0"/>
          <w:sz w:val="20"/>
          <w:szCs w:val="20"/>
        </w:rPr>
      </w:pPr>
      <w:bookmarkStart w:id="15" w:name="_Toc17797363"/>
      <w:r>
        <w:rPr>
          <w:rFonts w:ascii="Sylfaen" w:hAnsi="Sylfaen"/>
          <w:sz w:val="24"/>
          <w:szCs w:val="24"/>
        </w:rPr>
        <w:t xml:space="preserve">4. </w:t>
      </w:r>
      <w:r>
        <w:rPr>
          <w:rFonts w:ascii="Sylfaen" w:hAnsi="Sylfaen" w:cs="Sylfaen"/>
          <w:sz w:val="24"/>
          <w:szCs w:val="24"/>
        </w:rPr>
        <w:t>Բնակավայրի</w:t>
      </w:r>
      <w:r>
        <w:rPr>
          <w:rFonts w:ascii="Sylfaen" w:hAnsi="Sylfaen"/>
          <w:sz w:val="24"/>
          <w:szCs w:val="24"/>
        </w:rPr>
        <w:t xml:space="preserve"> </w:t>
      </w:r>
      <w:r>
        <w:rPr>
          <w:rFonts w:ascii="Sylfaen" w:hAnsi="Sylfaen" w:cs="Sylfaen"/>
          <w:sz w:val="24"/>
          <w:szCs w:val="24"/>
        </w:rPr>
        <w:t>ֆիզիկաաշխարհագրական</w:t>
      </w:r>
      <w:bookmarkStart w:id="16" w:name="_Toc402354609"/>
      <w:bookmarkEnd w:id="13"/>
      <w:r>
        <w:rPr>
          <w:rFonts w:ascii="Sylfaen" w:hAnsi="Sylfaen"/>
          <w:sz w:val="24"/>
          <w:szCs w:val="24"/>
        </w:rPr>
        <w:t xml:space="preserve"> </w:t>
      </w:r>
      <w:r>
        <w:rPr>
          <w:rFonts w:ascii="Sylfaen" w:hAnsi="Sylfaen" w:cs="Sylfaen"/>
          <w:sz w:val="24"/>
          <w:szCs w:val="24"/>
        </w:rPr>
        <w:t>առանձնահատկությունները</w:t>
      </w:r>
      <w:bookmarkEnd w:id="14"/>
      <w:bookmarkEnd w:id="15"/>
      <w:bookmarkEnd w:id="16"/>
    </w:p>
    <w:p w:rsidR="00892B71" w:rsidRDefault="00892B71" w:rsidP="00892B71">
      <w:pPr>
        <w:spacing w:line="360" w:lineRule="auto"/>
        <w:ind w:firstLine="709"/>
        <w:jc w:val="both"/>
        <w:rPr>
          <w:rFonts w:ascii="Sylfaen" w:hAnsi="Sylfaen"/>
          <w:bCs w:val="0"/>
          <w:color w:val="auto"/>
          <w:spacing w:val="0"/>
          <w:szCs w:val="24"/>
        </w:rPr>
      </w:pPr>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Cs w:val="0"/>
          <w:color w:val="auto"/>
          <w:spacing w:val="0"/>
          <w:szCs w:val="24"/>
        </w:rPr>
        <w:t>Շատին բնակավայրը աշխարհագրական տեղադրվածությամբ գտնվում է ՀՀ Վայոց Ձոր մարզի Եղեգնաձորի տարածաշրջանում, ծովի մակարդակից շուրջ 1270 մ բարձրության վրա: Բնակավայրի վարչական տարածքը տարածված է Վարդենիսի  լեռների  հարավ-արևմտյան կողմնադրման լանջերի ցածրադիր և միջին բարձրության սարավանդներում, ծովի մակարդակից 1600 մ-ից մինչև 2300 մ բարձրությունները, ներառնվելով հետևյալ բնական լանդշաֆտային գոտիներում՝</w:t>
      </w:r>
    </w:p>
    <w:p w:rsidR="00892B71" w:rsidRDefault="00892B71" w:rsidP="00892B71">
      <w:pPr>
        <w:spacing w:line="360" w:lineRule="auto"/>
        <w:ind w:firstLine="709"/>
        <w:jc w:val="both"/>
        <w:rPr>
          <w:rFonts w:ascii="Sylfaen" w:hAnsi="Sylfaen"/>
          <w:bCs w:val="0"/>
          <w:color w:val="auto"/>
          <w:spacing w:val="0"/>
          <w:szCs w:val="24"/>
        </w:rPr>
      </w:pPr>
      <w:proofErr w:type="gramStart"/>
      <w:r>
        <w:rPr>
          <w:rFonts w:ascii="Sylfaen" w:hAnsi="Sylfaen"/>
          <w:bCs w:val="0"/>
          <w:color w:val="auto"/>
          <w:spacing w:val="0"/>
          <w:szCs w:val="24"/>
        </w:rPr>
        <w:t>ա )</w:t>
      </w:r>
      <w:proofErr w:type="gramEnd"/>
      <w:r>
        <w:rPr>
          <w:rFonts w:ascii="Sylfaen" w:hAnsi="Sylfaen"/>
          <w:bCs w:val="0"/>
          <w:color w:val="auto"/>
          <w:spacing w:val="0"/>
          <w:szCs w:val="24"/>
        </w:rPr>
        <w:t xml:space="preserve"> չոր տա</w:t>
      </w:r>
      <w:r>
        <w:rPr>
          <w:rFonts w:ascii="Sylfaen" w:hAnsi="Sylfaen"/>
          <w:bCs w:val="0"/>
          <w:color w:val="auto"/>
          <w:spacing w:val="0"/>
          <w:szCs w:val="24"/>
        </w:rPr>
        <w:softHyphen/>
        <w:t>փաս</w:t>
      </w:r>
      <w:r>
        <w:rPr>
          <w:rFonts w:ascii="Sylfaen" w:hAnsi="Sylfaen"/>
          <w:bCs w:val="0"/>
          <w:color w:val="auto"/>
          <w:spacing w:val="0"/>
          <w:szCs w:val="24"/>
        </w:rPr>
        <w:softHyphen/>
        <w:t>տանային գոտի                        ( ծ.մ.1200-1600 մ),</w:t>
      </w:r>
    </w:p>
    <w:p w:rsidR="00892B71" w:rsidRDefault="00892B71" w:rsidP="00892B71">
      <w:pPr>
        <w:spacing w:line="360" w:lineRule="auto"/>
        <w:ind w:firstLine="709"/>
        <w:jc w:val="both"/>
        <w:rPr>
          <w:rFonts w:ascii="Sylfaen" w:hAnsi="Sylfaen"/>
          <w:bCs w:val="0"/>
          <w:color w:val="auto"/>
          <w:spacing w:val="0"/>
          <w:szCs w:val="24"/>
        </w:rPr>
      </w:pPr>
      <w:proofErr w:type="gramStart"/>
      <w:r>
        <w:rPr>
          <w:rFonts w:ascii="Sylfaen" w:hAnsi="Sylfaen"/>
          <w:bCs w:val="0"/>
          <w:color w:val="auto"/>
          <w:spacing w:val="0"/>
          <w:szCs w:val="24"/>
        </w:rPr>
        <w:t>բ )</w:t>
      </w:r>
      <w:proofErr w:type="gramEnd"/>
      <w:r>
        <w:rPr>
          <w:rFonts w:ascii="Sylfaen" w:hAnsi="Sylfaen"/>
          <w:bCs w:val="0"/>
          <w:color w:val="auto"/>
          <w:spacing w:val="0"/>
          <w:szCs w:val="24"/>
        </w:rPr>
        <w:t xml:space="preserve"> լեռնատա</w:t>
      </w:r>
      <w:r>
        <w:rPr>
          <w:rFonts w:ascii="Sylfaen" w:hAnsi="Sylfaen"/>
          <w:bCs w:val="0"/>
          <w:color w:val="auto"/>
          <w:spacing w:val="0"/>
          <w:szCs w:val="24"/>
        </w:rPr>
        <w:softHyphen/>
        <w:t>փաս</w:t>
      </w:r>
      <w:r>
        <w:rPr>
          <w:rFonts w:ascii="Sylfaen" w:hAnsi="Sylfaen"/>
          <w:bCs w:val="0"/>
          <w:color w:val="auto"/>
          <w:spacing w:val="0"/>
          <w:szCs w:val="24"/>
        </w:rPr>
        <w:softHyphen/>
        <w:t>տանային գոտի                    ( ծ.մ.1600-2300 մ),</w:t>
      </w:r>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
          <w:bCs w:val="0"/>
          <w:color w:val="auto"/>
          <w:spacing w:val="0"/>
          <w:szCs w:val="24"/>
        </w:rPr>
        <w:lastRenderedPageBreak/>
        <w:t xml:space="preserve">ա) Չոր </w:t>
      </w:r>
      <w:proofErr w:type="gramStart"/>
      <w:r>
        <w:rPr>
          <w:rFonts w:ascii="Sylfaen" w:hAnsi="Sylfaen"/>
          <w:b/>
          <w:bCs w:val="0"/>
          <w:color w:val="auto"/>
          <w:spacing w:val="0"/>
          <w:szCs w:val="24"/>
        </w:rPr>
        <w:t>լեռնատափաստանային</w:t>
      </w:r>
      <w:r>
        <w:rPr>
          <w:rFonts w:ascii="Sylfaen" w:hAnsi="Sylfaen"/>
          <w:bCs w:val="0"/>
          <w:color w:val="auto"/>
          <w:spacing w:val="0"/>
          <w:szCs w:val="24"/>
        </w:rPr>
        <w:t xml:space="preserve">  </w:t>
      </w:r>
      <w:r>
        <w:rPr>
          <w:rFonts w:ascii="Sylfaen" w:hAnsi="Sylfaen"/>
          <w:b/>
          <w:bCs w:val="0"/>
          <w:color w:val="auto"/>
          <w:spacing w:val="0"/>
          <w:szCs w:val="24"/>
        </w:rPr>
        <w:t>գոտի</w:t>
      </w:r>
      <w:proofErr w:type="gramEnd"/>
      <w:r>
        <w:rPr>
          <w:rFonts w:ascii="Sylfaen" w:hAnsi="Sylfaen"/>
          <w:b/>
          <w:bCs w:val="0"/>
          <w:color w:val="auto"/>
          <w:spacing w:val="0"/>
          <w:szCs w:val="24"/>
        </w:rPr>
        <w:t>,</w:t>
      </w:r>
      <w:r>
        <w:rPr>
          <w:rFonts w:ascii="Sylfaen" w:hAnsi="Sylfaen"/>
          <w:bCs w:val="0"/>
          <w:color w:val="auto"/>
          <w:spacing w:val="0"/>
          <w:szCs w:val="24"/>
        </w:rPr>
        <w:t xml:space="preserve">  տարածված է 1200- 1600 մ բարձրություններում: Չնայած բարձրության այդպիսի մեծ տարբերություններին, այս գոտու ֆիզիկաաշխարհա</w:t>
      </w:r>
      <w:r>
        <w:rPr>
          <w:rFonts w:ascii="Sylfaen" w:hAnsi="Sylfaen"/>
          <w:bCs w:val="0"/>
          <w:color w:val="auto"/>
          <w:spacing w:val="0"/>
          <w:szCs w:val="24"/>
        </w:rPr>
        <w:softHyphen/>
        <w:t>գրական պայմանները բավականին համասեռ են: Համարյա ամենուրեք գերակշռում են լեռնաքարքարոտ չոր տափաստանները (ղռերը):</w:t>
      </w:r>
    </w:p>
    <w:p w:rsidR="00892B71" w:rsidRDefault="00892B71" w:rsidP="00892B71">
      <w:pPr>
        <w:spacing w:line="360" w:lineRule="auto"/>
        <w:ind w:firstLine="540"/>
        <w:jc w:val="both"/>
        <w:rPr>
          <w:rFonts w:ascii="Sylfaen" w:hAnsi="Sylfaen"/>
          <w:bCs w:val="0"/>
          <w:color w:val="auto"/>
          <w:spacing w:val="0"/>
          <w:szCs w:val="24"/>
        </w:rPr>
      </w:pPr>
      <w:r>
        <w:rPr>
          <w:rFonts w:ascii="Sylfaen" w:hAnsi="Sylfaen"/>
          <w:bCs w:val="0"/>
          <w:color w:val="auto"/>
          <w:spacing w:val="0"/>
          <w:szCs w:val="24"/>
        </w:rPr>
        <w:t>Կլիմայական պայմանները չոր ցամաքային են, ոռոգովի երկրագործությամբ նպաստավոր են բնական և կուլտուրական ջերմասեր բուսականության համար: Ամառային շրջանում օդի միջին ջերմաստիճանը կազմում է 22-24</w:t>
      </w:r>
      <w:r>
        <w:rPr>
          <w:rFonts w:ascii="Sylfaen" w:hAnsi="Sylfaen"/>
          <w:bCs w:val="0"/>
          <w:color w:val="auto"/>
          <w:spacing w:val="0"/>
          <w:szCs w:val="24"/>
          <w:vertAlign w:val="superscript"/>
        </w:rPr>
        <w:t>0</w:t>
      </w:r>
      <w:r>
        <w:rPr>
          <w:rFonts w:ascii="Sylfaen" w:hAnsi="Sylfaen"/>
          <w:bCs w:val="0"/>
          <w:color w:val="auto"/>
          <w:spacing w:val="0"/>
          <w:szCs w:val="24"/>
        </w:rPr>
        <w:t>C: Մթնոլորտային տեղումները չեն գերազանցում 300-350 մմ, ուստի արհեստական ոռոգումն դաշտավարության ոլորտում խիստ անհրաժեշտ է:</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Գոտու մինջև 1600 մ բարձրությունները տարածված հողատեսակներն են սակավազոր և միջին հզորությամբ լեռնաշագանակագույն հողերը: Մակերևույթային հոսքերը միջին արտահայտվածությամբ, առավել գերակշռում են ստորերկրյա հոսքերը: </w:t>
      </w:r>
    </w:p>
    <w:p w:rsidR="00892B71" w:rsidRDefault="00892B71" w:rsidP="00892B71">
      <w:pPr>
        <w:spacing w:line="360" w:lineRule="auto"/>
        <w:ind w:firstLine="540"/>
        <w:jc w:val="both"/>
        <w:rPr>
          <w:rFonts w:ascii="Sylfaen" w:hAnsi="Sylfaen"/>
          <w:bCs w:val="0"/>
          <w:color w:val="auto"/>
          <w:spacing w:val="0"/>
          <w:szCs w:val="24"/>
        </w:rPr>
      </w:pPr>
      <w:r>
        <w:rPr>
          <w:rFonts w:ascii="Sylfaen" w:hAnsi="Sylfaen"/>
          <w:bCs w:val="0"/>
          <w:color w:val="auto"/>
          <w:spacing w:val="0"/>
          <w:szCs w:val="24"/>
        </w:rPr>
        <w:t xml:space="preserve">Բնական խոտածածկույթը ցածրահասակ է, նոսր: Բուսակացքը հիմնականում բաղկացած է քսերոֆիտ և քսերոմեզոֆիտ տեսակային կազմերից, զգալի է էֆեմերային և էֆեմերոիդային բուսականության տարածվածությունը, որոնք ամառային դեպրեսիայի ժամանակահատվածում հարաբերականորեն դադարեցնում են աճեցողությունը: Խոտածածկում համարյա թե բացակայում են բարձր կերային արժեք ունեցող բակլազգիները, բացառությամբ քիչ արդյունավետ աստրագալային տարբեր տեսակներից: Հաճախ հանդիպող բույսերից են ուրցը, ցորնուկը, դաշտավլուկը, սիզախոտը, անմոռուկը, հազարատերևուկը, տարբեր օշինդրերը, իշակաթնուկը, երինջակը, տարբեր շյուղախոտեր, փետրախոտերը, խռնդատը և այլն: Հիմնականում ձևավորված է փետրախոտային և սիզախոտային քիչ արդյունավետ բուսականություն:  </w:t>
      </w:r>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
          <w:bCs w:val="0"/>
          <w:color w:val="auto"/>
          <w:spacing w:val="0"/>
          <w:szCs w:val="24"/>
        </w:rPr>
        <w:t xml:space="preserve">բ) </w:t>
      </w:r>
      <w:r>
        <w:rPr>
          <w:rFonts w:ascii="Sylfaen" w:hAnsi="Sylfaen"/>
          <w:b/>
          <w:bCs w:val="0"/>
          <w:spacing w:val="0"/>
          <w:szCs w:val="24"/>
        </w:rPr>
        <w:t>Լեռնատափաստանային գոտին</w:t>
      </w:r>
      <w:r>
        <w:rPr>
          <w:rFonts w:ascii="Sylfaen" w:hAnsi="Sylfaen"/>
          <w:b/>
          <w:bCs w:val="0"/>
          <w:color w:val="FF0000"/>
          <w:spacing w:val="0"/>
          <w:szCs w:val="24"/>
        </w:rPr>
        <w:t xml:space="preserve"> </w:t>
      </w:r>
      <w:r>
        <w:rPr>
          <w:rFonts w:ascii="Sylfaen" w:hAnsi="Sylfaen"/>
          <w:bCs w:val="0"/>
          <w:color w:val="auto"/>
          <w:spacing w:val="0"/>
          <w:szCs w:val="24"/>
        </w:rPr>
        <w:t xml:space="preserve">ընդգրկում է Վարդենիսի լեռների հարավ արևմտյան կողմնադրման լանջերի ցածրադիր հատվածները և հարակից լեռնային սարավանդները ծովի մակարդակից մինչև </w:t>
      </w:r>
      <w:r>
        <w:rPr>
          <w:rFonts w:ascii="Sylfaen" w:hAnsi="Sylfaen"/>
          <w:bCs w:val="0"/>
          <w:spacing w:val="0"/>
          <w:szCs w:val="24"/>
        </w:rPr>
        <w:t>2300</w:t>
      </w:r>
      <w:r>
        <w:rPr>
          <w:rFonts w:ascii="Sylfaen" w:hAnsi="Sylfaen"/>
          <w:bCs w:val="0"/>
          <w:color w:val="auto"/>
          <w:spacing w:val="0"/>
          <w:szCs w:val="24"/>
        </w:rPr>
        <w:t xml:space="preserve"> մ. բարձրությամբ: Կլիման բարեխառն լեռնային է, տաք ամառ և ցուրտ ձմեռ, կայուն ձնածածկույթով: Ամառը համեմատաբար շոգ և չորային է, ձմեռը ցուրտ: Ամենաբարձր դրական ջերմաստիճանը ամռանը կազմում է +35,0</w:t>
      </w:r>
      <w:r>
        <w:rPr>
          <w:rFonts w:ascii="Sylfaen" w:hAnsi="Sylfaen"/>
          <w:bCs w:val="0"/>
          <w:color w:val="auto"/>
          <w:spacing w:val="0"/>
          <w:szCs w:val="24"/>
          <w:vertAlign w:val="superscript"/>
        </w:rPr>
        <w:t>0</w:t>
      </w:r>
      <w:r>
        <w:rPr>
          <w:rFonts w:ascii="Sylfaen" w:hAnsi="Sylfaen"/>
          <w:bCs w:val="0"/>
          <w:color w:val="auto"/>
          <w:spacing w:val="0"/>
          <w:szCs w:val="24"/>
        </w:rPr>
        <w:t xml:space="preserve">C, իսկ ամենացուրտ եղանակը գրանցվում է հունվար ամսին, միջինը -18-22 </w:t>
      </w:r>
      <w:r>
        <w:rPr>
          <w:rFonts w:ascii="Sylfaen" w:hAnsi="Sylfaen"/>
          <w:bCs w:val="0"/>
          <w:color w:val="auto"/>
          <w:spacing w:val="0"/>
          <w:szCs w:val="24"/>
          <w:vertAlign w:val="superscript"/>
        </w:rPr>
        <w:t>0</w:t>
      </w:r>
      <w:r>
        <w:rPr>
          <w:rFonts w:ascii="Sylfaen" w:hAnsi="Sylfaen"/>
          <w:bCs w:val="0"/>
          <w:color w:val="auto"/>
          <w:spacing w:val="0"/>
          <w:szCs w:val="24"/>
        </w:rPr>
        <w:t>C:</w:t>
      </w:r>
    </w:p>
    <w:p w:rsidR="00892B71" w:rsidRDefault="00892B71" w:rsidP="00892B71">
      <w:pPr>
        <w:spacing w:line="360" w:lineRule="auto"/>
        <w:ind w:firstLine="540"/>
        <w:jc w:val="both"/>
        <w:rPr>
          <w:rFonts w:ascii="Sylfaen" w:hAnsi="Sylfaen"/>
          <w:bCs w:val="0"/>
          <w:color w:val="auto"/>
          <w:spacing w:val="0"/>
          <w:szCs w:val="24"/>
        </w:rPr>
      </w:pPr>
      <w:r>
        <w:rPr>
          <w:rFonts w:ascii="Sylfaen" w:hAnsi="Sylfaen"/>
          <w:bCs w:val="0"/>
          <w:color w:val="auto"/>
          <w:spacing w:val="0"/>
          <w:szCs w:val="24"/>
        </w:rPr>
        <w:t>Մթնոլորտային տեղումների տարեկան քանակը կազմում է 350-450 մմ:</w:t>
      </w:r>
    </w:p>
    <w:p w:rsidR="00892B71" w:rsidRDefault="00892B71" w:rsidP="00892B71">
      <w:pPr>
        <w:spacing w:line="360" w:lineRule="auto"/>
        <w:ind w:firstLine="540"/>
        <w:jc w:val="both"/>
        <w:rPr>
          <w:rFonts w:ascii="Sylfaen" w:hAnsi="Sylfaen"/>
          <w:bCs w:val="0"/>
          <w:color w:val="auto"/>
          <w:spacing w:val="0"/>
          <w:szCs w:val="24"/>
        </w:rPr>
      </w:pPr>
      <w:r>
        <w:rPr>
          <w:rFonts w:ascii="Sylfaen" w:hAnsi="Sylfaen"/>
          <w:bCs w:val="0"/>
          <w:color w:val="auto"/>
          <w:spacing w:val="0"/>
          <w:szCs w:val="24"/>
        </w:rPr>
        <w:t>Հողային ֆոնդը բաղկացած է հիմնականում միջին հզորությամբ լեռնաշագանակագույն հողերից` մինչև 1.5-2.5 % հումուսի պարունակությամբ:</w:t>
      </w:r>
    </w:p>
    <w:p w:rsidR="00892B71" w:rsidRDefault="00892B71" w:rsidP="00892B71">
      <w:pPr>
        <w:spacing w:line="360" w:lineRule="auto"/>
        <w:ind w:firstLine="540"/>
        <w:jc w:val="both"/>
        <w:rPr>
          <w:rFonts w:ascii="Sylfaen" w:hAnsi="Sylfaen"/>
          <w:bCs w:val="0"/>
          <w:color w:val="auto"/>
          <w:spacing w:val="0"/>
          <w:szCs w:val="24"/>
        </w:rPr>
      </w:pPr>
    </w:p>
    <w:p w:rsidR="00892B71" w:rsidRDefault="00892B71" w:rsidP="00892B71">
      <w:pPr>
        <w:pStyle w:val="2"/>
        <w:spacing w:before="0" w:after="0" w:line="360" w:lineRule="auto"/>
        <w:jc w:val="center"/>
        <w:rPr>
          <w:rFonts w:ascii="Sylfaen" w:hAnsi="Sylfaen" w:cs="Sylfaen"/>
          <w:i w:val="0"/>
          <w:color w:val="auto"/>
          <w:sz w:val="24"/>
          <w:szCs w:val="24"/>
          <w:lang w:val="en-US"/>
        </w:rPr>
      </w:pPr>
      <w:bookmarkStart w:id="17" w:name="_Toc17797364"/>
      <w:bookmarkStart w:id="18" w:name="_Toc524700601"/>
      <w:bookmarkStart w:id="19" w:name="_Toc402354610"/>
      <w:r>
        <w:rPr>
          <w:rFonts w:ascii="Sylfaen" w:hAnsi="Sylfaen"/>
          <w:i w:val="0"/>
          <w:color w:val="auto"/>
          <w:sz w:val="24"/>
          <w:szCs w:val="24"/>
        </w:rPr>
        <w:lastRenderedPageBreak/>
        <w:t xml:space="preserve">4.1 </w:t>
      </w:r>
      <w:r>
        <w:rPr>
          <w:rFonts w:ascii="Sylfaen" w:hAnsi="Sylfaen" w:cs="Sylfaen"/>
          <w:i w:val="0"/>
          <w:color w:val="auto"/>
          <w:sz w:val="24"/>
          <w:szCs w:val="24"/>
        </w:rPr>
        <w:t>Արոտատեղամասերի էկոլոգիական</w:t>
      </w:r>
      <w:r>
        <w:rPr>
          <w:rFonts w:ascii="Sylfaen" w:hAnsi="Sylfaen"/>
          <w:i w:val="0"/>
          <w:color w:val="auto"/>
          <w:sz w:val="24"/>
          <w:szCs w:val="24"/>
        </w:rPr>
        <w:t xml:space="preserve"> </w:t>
      </w:r>
      <w:r>
        <w:rPr>
          <w:rFonts w:ascii="Sylfaen" w:hAnsi="Sylfaen" w:cs="Sylfaen"/>
          <w:i w:val="0"/>
          <w:color w:val="auto"/>
          <w:sz w:val="24"/>
          <w:szCs w:val="24"/>
        </w:rPr>
        <w:t>գնահատում</w:t>
      </w:r>
      <w:bookmarkEnd w:id="17"/>
      <w:bookmarkEnd w:id="18"/>
      <w:bookmarkEnd w:id="19"/>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Cs w:val="0"/>
          <w:color w:val="auto"/>
          <w:spacing w:val="0"/>
          <w:szCs w:val="24"/>
        </w:rPr>
        <w:t>Շատին բնակավայրի վարչական տարածքում բ</w:t>
      </w:r>
      <w:r>
        <w:rPr>
          <w:rFonts w:ascii="Sylfaen" w:hAnsi="Sylfaen"/>
          <w:bCs w:val="0"/>
          <w:color w:val="auto"/>
          <w:spacing w:val="0"/>
          <w:szCs w:val="24"/>
          <w:lang w:val="ru-RU"/>
        </w:rPr>
        <w:t>նական</w:t>
      </w:r>
      <w:r>
        <w:rPr>
          <w:rFonts w:ascii="Sylfaen" w:hAnsi="Sylfaen"/>
          <w:bCs w:val="0"/>
          <w:color w:val="auto"/>
          <w:spacing w:val="0"/>
          <w:szCs w:val="24"/>
        </w:rPr>
        <w:t xml:space="preserve"> </w:t>
      </w:r>
      <w:r>
        <w:rPr>
          <w:rFonts w:ascii="Sylfaen" w:hAnsi="Sylfaen"/>
          <w:bCs w:val="0"/>
          <w:color w:val="auto"/>
          <w:spacing w:val="0"/>
          <w:szCs w:val="24"/>
          <w:lang w:val="ru-RU"/>
        </w:rPr>
        <w:t>ար</w:t>
      </w:r>
      <w:r>
        <w:rPr>
          <w:rFonts w:ascii="Sylfaen" w:hAnsi="Sylfaen"/>
          <w:bCs w:val="0"/>
          <w:color w:val="auto"/>
          <w:spacing w:val="0"/>
          <w:szCs w:val="24"/>
        </w:rPr>
        <w:t>ո</w:t>
      </w:r>
      <w:r>
        <w:rPr>
          <w:rFonts w:ascii="Sylfaen" w:hAnsi="Sylfaen"/>
          <w:bCs w:val="0"/>
          <w:color w:val="auto"/>
          <w:spacing w:val="0"/>
          <w:szCs w:val="24"/>
          <w:lang w:val="ru-RU"/>
        </w:rPr>
        <w:t>տներ</w:t>
      </w:r>
      <w:r>
        <w:rPr>
          <w:rFonts w:ascii="Sylfaen" w:hAnsi="Sylfaen"/>
          <w:bCs w:val="0"/>
          <w:color w:val="auto"/>
          <w:spacing w:val="0"/>
          <w:szCs w:val="24"/>
        </w:rPr>
        <w:t xml:space="preserve">ը (նոր քարտեզագրումով ստացված տվյալներով) կազմում են 539.27 հա: Բնակավայրի վարչական տարածքում հաշվառված անտառային հողերում առկա է նաև 53.94 հա անտառային արոտներ: Առկա արոտային տարածքները </w:t>
      </w:r>
      <w:r>
        <w:rPr>
          <w:rFonts w:ascii="Sylfaen" w:hAnsi="Sylfaen"/>
          <w:bCs w:val="0"/>
          <w:color w:val="auto"/>
          <w:spacing w:val="0"/>
          <w:szCs w:val="24"/>
          <w:lang w:val="ru-RU"/>
        </w:rPr>
        <w:t>բնականաբար</w:t>
      </w:r>
      <w:r>
        <w:rPr>
          <w:rFonts w:ascii="Sylfaen" w:hAnsi="Sylfaen"/>
          <w:bCs w:val="0"/>
          <w:color w:val="auto"/>
          <w:spacing w:val="0"/>
          <w:szCs w:val="24"/>
        </w:rPr>
        <w:t xml:space="preserve"> կարևորագույն ռեսուրս են համարվում բնակավայրի պայմաններում անասնապահության ոլորտին անհրաժեշտ </w:t>
      </w:r>
      <w:r>
        <w:rPr>
          <w:rFonts w:ascii="Sylfaen" w:hAnsi="Sylfaen"/>
          <w:bCs w:val="0"/>
          <w:color w:val="auto"/>
          <w:spacing w:val="0"/>
          <w:szCs w:val="24"/>
          <w:lang w:val="ru-RU"/>
        </w:rPr>
        <w:t>արոտային</w:t>
      </w:r>
      <w:r>
        <w:rPr>
          <w:rFonts w:ascii="Sylfaen" w:hAnsi="Sylfaen"/>
          <w:bCs w:val="0"/>
          <w:color w:val="auto"/>
          <w:spacing w:val="0"/>
          <w:szCs w:val="24"/>
        </w:rPr>
        <w:t xml:space="preserve"> </w:t>
      </w:r>
      <w:r>
        <w:rPr>
          <w:rFonts w:ascii="Sylfaen" w:hAnsi="Sylfaen"/>
          <w:bCs w:val="0"/>
          <w:color w:val="auto"/>
          <w:spacing w:val="0"/>
          <w:szCs w:val="24"/>
          <w:lang w:val="ru-RU"/>
        </w:rPr>
        <w:t>շրջանի</w:t>
      </w:r>
      <w:r>
        <w:rPr>
          <w:rFonts w:ascii="Sylfaen" w:hAnsi="Sylfaen"/>
          <w:bCs w:val="0"/>
          <w:color w:val="auto"/>
          <w:spacing w:val="0"/>
          <w:szCs w:val="24"/>
        </w:rPr>
        <w:t xml:space="preserve"> </w:t>
      </w:r>
      <w:r>
        <w:rPr>
          <w:rFonts w:ascii="Sylfaen" w:hAnsi="Sylfaen"/>
          <w:bCs w:val="0"/>
          <w:color w:val="auto"/>
          <w:spacing w:val="0"/>
          <w:szCs w:val="24"/>
          <w:lang w:val="ru-RU"/>
        </w:rPr>
        <w:t>կերապահովման</w:t>
      </w:r>
      <w:r>
        <w:rPr>
          <w:rFonts w:ascii="Sylfaen" w:hAnsi="Sylfaen"/>
          <w:bCs w:val="0"/>
          <w:color w:val="auto"/>
          <w:spacing w:val="0"/>
          <w:szCs w:val="24"/>
        </w:rPr>
        <w:t xml:space="preserve"> </w:t>
      </w:r>
      <w:r>
        <w:rPr>
          <w:rFonts w:ascii="Sylfaen" w:hAnsi="Sylfaen"/>
          <w:bCs w:val="0"/>
          <w:color w:val="auto"/>
          <w:spacing w:val="0"/>
          <w:szCs w:val="24"/>
          <w:lang w:val="ru-RU"/>
        </w:rPr>
        <w:t>խնդրի</w:t>
      </w:r>
      <w:r>
        <w:rPr>
          <w:rFonts w:ascii="Sylfaen" w:hAnsi="Sylfaen"/>
          <w:bCs w:val="0"/>
          <w:color w:val="auto"/>
          <w:spacing w:val="0"/>
          <w:szCs w:val="24"/>
        </w:rPr>
        <w:t xml:space="preserve"> </w:t>
      </w:r>
      <w:r>
        <w:rPr>
          <w:rFonts w:ascii="Sylfaen" w:hAnsi="Sylfaen"/>
          <w:bCs w:val="0"/>
          <w:color w:val="auto"/>
          <w:spacing w:val="0"/>
          <w:szCs w:val="24"/>
          <w:lang w:val="ru-RU"/>
        </w:rPr>
        <w:t>լուծմ</w:t>
      </w:r>
      <w:r>
        <w:rPr>
          <w:rFonts w:ascii="Sylfaen" w:hAnsi="Sylfaen"/>
          <w:bCs w:val="0"/>
          <w:color w:val="auto"/>
          <w:spacing w:val="0"/>
          <w:szCs w:val="24"/>
        </w:rPr>
        <w:t>ա</w:t>
      </w:r>
      <w:r>
        <w:rPr>
          <w:rFonts w:ascii="Sylfaen" w:hAnsi="Sylfaen"/>
          <w:bCs w:val="0"/>
          <w:color w:val="auto"/>
          <w:spacing w:val="0"/>
          <w:szCs w:val="24"/>
          <w:lang w:val="ru-RU"/>
        </w:rPr>
        <w:t>ն</w:t>
      </w:r>
      <w:r>
        <w:rPr>
          <w:rFonts w:ascii="Sylfaen" w:hAnsi="Sylfaen"/>
          <w:bCs w:val="0"/>
          <w:color w:val="auto"/>
          <w:spacing w:val="0"/>
          <w:szCs w:val="24"/>
        </w:rPr>
        <w:t xml:space="preserve"> </w:t>
      </w:r>
      <w:r>
        <w:rPr>
          <w:rFonts w:ascii="Sylfaen" w:hAnsi="Sylfaen"/>
          <w:bCs w:val="0"/>
          <w:color w:val="auto"/>
          <w:spacing w:val="0"/>
          <w:szCs w:val="24"/>
          <w:lang w:val="ru-RU"/>
        </w:rPr>
        <w:t>գործում</w:t>
      </w:r>
      <w:r>
        <w:rPr>
          <w:rFonts w:ascii="Sylfaen" w:hAnsi="Sylfaen"/>
          <w:bCs w:val="0"/>
          <w:color w:val="auto"/>
          <w:spacing w:val="0"/>
          <w:szCs w:val="24"/>
        </w:rPr>
        <w:t xml:space="preserve">: Բնակավայրի արոտավայրերը տարածված են վերը նշված լանդշաֆտային գոտիների տարբեր բարձրություններում, որտեղ էականորեն տարբերվում են ինչպես բուսատեղի պայմանները, այնպես էլ ձևավորվող բուսածածկն ու բուսապատվածության աստիճանը (աղ.4): </w:t>
      </w:r>
    </w:p>
    <w:p w:rsidR="00892B71" w:rsidRDefault="00892B71" w:rsidP="00892B71">
      <w:pPr>
        <w:spacing w:line="360" w:lineRule="auto"/>
        <w:ind w:firstLine="709"/>
        <w:jc w:val="both"/>
        <w:rPr>
          <w:rFonts w:ascii="Sylfaen" w:hAnsi="Sylfaen"/>
          <w:bCs w:val="0"/>
          <w:color w:val="auto"/>
          <w:spacing w:val="0"/>
          <w:szCs w:val="24"/>
        </w:rPr>
      </w:pPr>
    </w:p>
    <w:p w:rsidR="00892B71" w:rsidRDefault="00892B71" w:rsidP="00892B71">
      <w:pPr>
        <w:spacing w:line="360" w:lineRule="auto"/>
        <w:jc w:val="right"/>
        <w:rPr>
          <w:rFonts w:ascii="Sylfaen" w:hAnsi="Sylfaen"/>
          <w:bCs w:val="0"/>
          <w:color w:val="auto"/>
          <w:spacing w:val="0"/>
          <w:szCs w:val="24"/>
        </w:rPr>
      </w:pPr>
      <w:r>
        <w:rPr>
          <w:rFonts w:ascii="Sylfaen" w:hAnsi="Sylfaen"/>
          <w:bCs w:val="0"/>
          <w:color w:val="auto"/>
          <w:spacing w:val="0"/>
          <w:szCs w:val="24"/>
        </w:rPr>
        <w:t xml:space="preserve">                                                                                        Աղյուսակ 4</w:t>
      </w:r>
    </w:p>
    <w:p w:rsidR="00892B71" w:rsidRDefault="00892B71" w:rsidP="00892B71">
      <w:pPr>
        <w:jc w:val="center"/>
        <w:rPr>
          <w:rFonts w:ascii="Sylfaen" w:hAnsi="Sylfaen"/>
          <w:bCs w:val="0"/>
          <w:color w:val="auto"/>
          <w:spacing w:val="0"/>
          <w:szCs w:val="24"/>
        </w:rPr>
      </w:pPr>
      <w:r>
        <w:rPr>
          <w:rFonts w:ascii="Sylfaen" w:hAnsi="Sylfaen"/>
          <w:bCs w:val="0"/>
          <w:color w:val="auto"/>
          <w:spacing w:val="0"/>
          <w:szCs w:val="24"/>
        </w:rPr>
        <w:t xml:space="preserve">Լանդշաֆտային գոտիների արոտավայրերում առկա տարրեր և </w:t>
      </w:r>
    </w:p>
    <w:p w:rsidR="00892B71" w:rsidRDefault="00892B71" w:rsidP="00892B71">
      <w:pPr>
        <w:jc w:val="center"/>
        <w:rPr>
          <w:rFonts w:ascii="Sylfaen" w:hAnsi="Sylfaen"/>
          <w:bCs w:val="0"/>
          <w:color w:val="auto"/>
          <w:spacing w:val="0"/>
          <w:szCs w:val="24"/>
        </w:rPr>
      </w:pPr>
      <w:proofErr w:type="gramStart"/>
      <w:r>
        <w:rPr>
          <w:rFonts w:ascii="Sylfaen" w:hAnsi="Sylfaen"/>
          <w:bCs w:val="0"/>
          <w:color w:val="auto"/>
          <w:spacing w:val="0"/>
          <w:szCs w:val="24"/>
        </w:rPr>
        <w:t>բուսապատվածություն</w:t>
      </w:r>
      <w:proofErr w:type="gramEnd"/>
      <w:r>
        <w:rPr>
          <w:rFonts w:ascii="Sylfaen" w:hAnsi="Sylfaen"/>
          <w:bCs w:val="0"/>
          <w:color w:val="auto"/>
          <w:spacing w:val="0"/>
          <w:szCs w:val="24"/>
        </w:rPr>
        <w:t xml:space="preserve"> (%)</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269"/>
        <w:gridCol w:w="851"/>
        <w:gridCol w:w="1560"/>
        <w:gridCol w:w="1277"/>
        <w:gridCol w:w="1277"/>
        <w:gridCol w:w="1418"/>
      </w:tblGrid>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Արոտամասի №</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Արոտամասի անվանումը</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Չափը, հա</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Քարքա</w:t>
            </w:r>
            <w:r>
              <w:rPr>
                <w:rFonts w:ascii="Sylfaen" w:hAnsi="Sylfaen"/>
                <w:bCs w:val="0"/>
                <w:color w:val="auto"/>
                <w:spacing w:val="0"/>
                <w:sz w:val="20"/>
                <w:szCs w:val="20"/>
              </w:rPr>
              <w:softHyphen/>
            </w:r>
            <w:r>
              <w:rPr>
                <w:rFonts w:ascii="Sylfaen" w:hAnsi="Sylfaen"/>
                <w:bCs w:val="0"/>
                <w:color w:val="auto"/>
                <w:spacing w:val="0"/>
                <w:sz w:val="20"/>
                <w:szCs w:val="20"/>
              </w:rPr>
              <w:softHyphen/>
            </w:r>
            <w:r>
              <w:rPr>
                <w:rFonts w:ascii="Sylfaen" w:hAnsi="Sylfaen"/>
                <w:bCs w:val="0"/>
                <w:color w:val="auto"/>
                <w:spacing w:val="0"/>
                <w:sz w:val="20"/>
                <w:szCs w:val="20"/>
              </w:rPr>
              <w:softHyphen/>
              <w:t>րոտու</w:t>
            </w:r>
            <w:r>
              <w:rPr>
                <w:rFonts w:ascii="Sylfaen" w:hAnsi="Sylfaen"/>
                <w:bCs w:val="0"/>
                <w:color w:val="auto"/>
                <w:spacing w:val="0"/>
                <w:sz w:val="20"/>
                <w:szCs w:val="20"/>
              </w:rPr>
              <w:softHyphen/>
              <w:t>թյունը</w:t>
            </w:r>
          </w:p>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Ժայռոտ ափերով ձորեր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Բուսա</w:t>
            </w:r>
            <w:r>
              <w:rPr>
                <w:rFonts w:ascii="Sylfaen" w:hAnsi="Sylfaen"/>
                <w:bCs w:val="0"/>
                <w:color w:val="auto"/>
                <w:spacing w:val="0"/>
                <w:sz w:val="20"/>
                <w:szCs w:val="20"/>
              </w:rPr>
              <w:softHyphen/>
              <w:t>ծածկ տարածք</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0"/>
                <w:szCs w:val="20"/>
              </w:rPr>
            </w:pPr>
            <w:r>
              <w:rPr>
                <w:rFonts w:ascii="Sylfaen" w:hAnsi="Sylfaen"/>
                <w:bCs w:val="0"/>
                <w:color w:val="auto"/>
                <w:spacing w:val="0"/>
                <w:sz w:val="20"/>
                <w:szCs w:val="20"/>
              </w:rPr>
              <w:t>Լանդշաֆտային գոտի</w:t>
            </w:r>
          </w:p>
        </w:tc>
      </w:tr>
      <w:tr w:rsidR="00892B71" w:rsidTr="00892B71">
        <w:trPr>
          <w:trHeight w:val="382"/>
        </w:trPr>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0"/>
                <w:szCs w:val="20"/>
              </w:rPr>
            </w:pPr>
            <w:r>
              <w:rPr>
                <w:rFonts w:ascii="Sylfaen" w:hAnsi="Sylfaen"/>
                <w:bCs w:val="0"/>
                <w:color w:val="auto"/>
                <w:spacing w:val="0"/>
                <w:sz w:val="20"/>
                <w:szCs w:val="20"/>
              </w:rPr>
              <w:t>Շորալի</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27.32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2/1</w:t>
            </w:r>
          </w:p>
        </w:tc>
      </w:tr>
      <w:tr w:rsidR="00892B71" w:rsidTr="00892B71">
        <w:trPr>
          <w:trHeight w:val="290"/>
        </w:trPr>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Ախսամոլա</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18.42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69</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rPr>
          <w:trHeight w:val="368"/>
        </w:trPr>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3</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0"/>
                <w:szCs w:val="20"/>
              </w:rPr>
            </w:pPr>
            <w:r>
              <w:rPr>
                <w:rFonts w:ascii="Sylfaen" w:hAnsi="Sylfaen"/>
                <w:bCs w:val="0"/>
                <w:color w:val="auto"/>
                <w:spacing w:val="0"/>
                <w:sz w:val="20"/>
                <w:szCs w:val="20"/>
              </w:rPr>
              <w:t>Աղվանքի տարածք-1</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22.29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4</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0"/>
                <w:szCs w:val="20"/>
              </w:rPr>
            </w:pPr>
            <w:r>
              <w:rPr>
                <w:rFonts w:ascii="Sylfaen" w:hAnsi="Sylfaen"/>
                <w:bCs w:val="0"/>
                <w:color w:val="auto"/>
                <w:spacing w:val="0"/>
                <w:sz w:val="20"/>
                <w:szCs w:val="20"/>
              </w:rPr>
              <w:t>Աղվանքի տարածք-2</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62.49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5</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0"/>
                <w:szCs w:val="20"/>
              </w:rPr>
            </w:pPr>
            <w:r>
              <w:rPr>
                <w:rFonts w:ascii="Sylfaen" w:hAnsi="Sylfaen"/>
                <w:bCs w:val="0"/>
                <w:color w:val="auto"/>
                <w:spacing w:val="0"/>
                <w:sz w:val="20"/>
                <w:szCs w:val="20"/>
              </w:rPr>
              <w:t>Խաչքար</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65.06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6</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Աչեյի ախպրի տարածք</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26.87</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7</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7</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Մոլա գյունե-1</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16.14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8</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Մոլա գյունե-2</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65.56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13</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9</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Մոլա գյունե-3</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41.44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2/1</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10</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Սատանախաչի տարածք</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53.16</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0.9</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71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2/1</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Ղշլաղի տարածք-1</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44.18</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68</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12</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Ղշլաղի տարածք-2</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44.72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14</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1/2</w:t>
            </w:r>
          </w:p>
        </w:tc>
      </w:tr>
      <w:tr w:rsidR="00892B71" w:rsidTr="00892B71">
        <w:tc>
          <w:tcPr>
            <w:tcW w:w="70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s="Sylfaen"/>
                <w:iCs/>
                <w:color w:val="auto"/>
                <w:sz w:val="20"/>
                <w:szCs w:val="20"/>
              </w:rPr>
            </w:pPr>
            <w:r>
              <w:rPr>
                <w:rFonts w:ascii="Sylfaen" w:hAnsi="Sylfaen" w:cs="Sylfaen"/>
                <w:iCs/>
                <w:color w:val="auto"/>
                <w:sz w:val="20"/>
                <w:szCs w:val="20"/>
              </w:rPr>
              <w:t>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0"/>
                <w:szCs w:val="20"/>
              </w:rPr>
            </w:pPr>
            <w:r>
              <w:rPr>
                <w:rFonts w:ascii="Sylfaen" w:hAnsi="Sylfaen"/>
                <w:bCs w:val="0"/>
                <w:color w:val="auto"/>
                <w:spacing w:val="0"/>
                <w:sz w:val="20"/>
                <w:szCs w:val="20"/>
              </w:rPr>
              <w:t>Ղշալաղի տարածք-3</w:t>
            </w:r>
          </w:p>
        </w:tc>
        <w:tc>
          <w:tcPr>
            <w:tcW w:w="8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51.62</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16</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z w:val="20"/>
                <w:szCs w:val="20"/>
              </w:rPr>
            </w:pPr>
            <w:r>
              <w:rPr>
                <w:rFonts w:ascii="Sylfaen" w:hAnsi="Sylfaen"/>
                <w:bCs w:val="0"/>
                <w:color w:val="auto"/>
                <w:sz w:val="20"/>
                <w:szCs w:val="20"/>
              </w:rPr>
              <w:t>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0"/>
                <w:szCs w:val="20"/>
              </w:rPr>
            </w:pPr>
            <w:r>
              <w:rPr>
                <w:rFonts w:ascii="Sylfaen" w:hAnsi="Sylfaen"/>
                <w:bCs w:val="0"/>
                <w:color w:val="auto"/>
                <w:spacing w:val="0"/>
                <w:sz w:val="20"/>
                <w:szCs w:val="20"/>
              </w:rPr>
              <w:t>65</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color w:val="auto"/>
                <w:sz w:val="20"/>
                <w:szCs w:val="20"/>
              </w:rPr>
            </w:pPr>
            <w:r>
              <w:rPr>
                <w:rFonts w:ascii="Sylfaen" w:hAnsi="Sylfaen"/>
                <w:color w:val="auto"/>
                <w:sz w:val="20"/>
                <w:szCs w:val="20"/>
              </w:rPr>
              <w:t>1</w:t>
            </w:r>
          </w:p>
        </w:tc>
      </w:tr>
    </w:tbl>
    <w:p w:rsidR="00892B71" w:rsidRDefault="00892B71" w:rsidP="00892B71">
      <w:pPr>
        <w:jc w:val="both"/>
        <w:rPr>
          <w:rFonts w:ascii="Sylfaen" w:hAnsi="Sylfaen"/>
          <w:bCs w:val="0"/>
          <w:color w:val="auto"/>
          <w:spacing w:val="0"/>
          <w:sz w:val="18"/>
          <w:szCs w:val="18"/>
        </w:rPr>
      </w:pPr>
      <w:proofErr w:type="gramStart"/>
      <w:r>
        <w:rPr>
          <w:rFonts w:ascii="Sylfaen" w:hAnsi="Sylfaen"/>
          <w:b/>
          <w:bCs w:val="0"/>
          <w:color w:val="auto"/>
          <w:spacing w:val="0"/>
          <w:sz w:val="18"/>
          <w:szCs w:val="18"/>
        </w:rPr>
        <w:t>Ծանոթություն`</w:t>
      </w:r>
      <w:r>
        <w:rPr>
          <w:rFonts w:ascii="Sylfaen" w:hAnsi="Sylfaen"/>
          <w:bCs w:val="0"/>
          <w:color w:val="auto"/>
          <w:spacing w:val="0"/>
          <w:sz w:val="18"/>
          <w:szCs w:val="18"/>
        </w:rPr>
        <w:t xml:space="preserve"> աղյուսակում լանդշաֆտային գոտիները ներկայացված են համապատասխան թվերով`1-չոր չոր լեռնատափաստանային.</w:t>
      </w:r>
      <w:proofErr w:type="gramEnd"/>
      <w:r>
        <w:rPr>
          <w:rFonts w:ascii="Sylfaen" w:hAnsi="Sylfaen"/>
          <w:bCs w:val="0"/>
          <w:color w:val="auto"/>
          <w:spacing w:val="0"/>
          <w:sz w:val="18"/>
          <w:szCs w:val="18"/>
        </w:rPr>
        <w:t xml:space="preserve">  2- </w:t>
      </w:r>
      <w:proofErr w:type="gramStart"/>
      <w:r>
        <w:rPr>
          <w:rFonts w:ascii="Sylfaen" w:hAnsi="Sylfaen"/>
          <w:bCs w:val="0"/>
          <w:color w:val="auto"/>
          <w:spacing w:val="0"/>
          <w:sz w:val="18"/>
          <w:szCs w:val="18"/>
        </w:rPr>
        <w:t>լեռնատափաստանային</w:t>
      </w:r>
      <w:proofErr w:type="gramEnd"/>
      <w:r>
        <w:rPr>
          <w:rFonts w:ascii="Sylfaen" w:hAnsi="Sylfaen"/>
          <w:bCs w:val="0"/>
          <w:color w:val="auto"/>
          <w:spacing w:val="0"/>
          <w:sz w:val="18"/>
          <w:szCs w:val="18"/>
        </w:rPr>
        <w:t>:</w:t>
      </w:r>
    </w:p>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Նշված գոտիներում առանձնացվել են 13 արոտատեղամասեր (տես` աղյուսակ 4): Արոտատեղամասերի առանձնացումը կատարվել է երկու մոտեցմամբ, ըստ լանդշաֆտային գոտու բարձրությունների և ռելիեֆի ձևաբանական միավորների (գետահովիտներ, բլրաշարեր և այլն): Իսկ արոտատեղամասերի էկոլոգիական իրավիճակի գնահատումը կատարվել է </w:t>
      </w:r>
      <w:r>
        <w:rPr>
          <w:rFonts w:ascii="Sylfaen" w:hAnsi="Sylfaen"/>
          <w:bCs w:val="0"/>
          <w:color w:val="auto"/>
          <w:spacing w:val="0"/>
          <w:szCs w:val="24"/>
        </w:rPr>
        <w:lastRenderedPageBreak/>
        <w:t>հիմնականում դաշտային ուսումնասիրությունների` մոնիտորինգի արդյունքում, ինչպես նաև կամերալ պայմաններում տիեզերական նկարների վիզուալ վերծանմամբ:</w:t>
      </w:r>
    </w:p>
    <w:p w:rsidR="00892B71" w:rsidRDefault="00892B71" w:rsidP="00892B71">
      <w:pPr>
        <w:spacing w:line="360" w:lineRule="auto"/>
        <w:ind w:firstLine="540"/>
        <w:jc w:val="both"/>
        <w:rPr>
          <w:rFonts w:ascii="Times Armenian" w:hAnsi="Times Armenian"/>
          <w:bCs w:val="0"/>
          <w:color w:val="auto"/>
          <w:spacing w:val="0"/>
          <w:szCs w:val="24"/>
        </w:rPr>
      </w:pPr>
      <w:r>
        <w:rPr>
          <w:rFonts w:ascii="Sylfaen" w:hAnsi="Sylfaen"/>
          <w:b/>
          <w:bCs w:val="0"/>
          <w:spacing w:val="0"/>
          <w:szCs w:val="24"/>
        </w:rPr>
        <w:t>Չոր լեռնատափաստանային</w:t>
      </w:r>
      <w:r>
        <w:rPr>
          <w:rFonts w:ascii="Sylfaen" w:hAnsi="Sylfaen"/>
          <w:bCs w:val="0"/>
          <w:spacing w:val="0"/>
          <w:szCs w:val="24"/>
        </w:rPr>
        <w:t xml:space="preserve"> լանդշաֆտային գոտում գտնվում է արոտավայրերի 23.93 </w:t>
      </w:r>
      <w:r>
        <w:rPr>
          <w:rFonts w:ascii="Times Armenian" w:hAnsi="Times Armenian"/>
          <w:bCs w:val="0"/>
          <w:spacing w:val="0"/>
          <w:szCs w:val="24"/>
        </w:rPr>
        <w:t xml:space="preserve">%  </w:t>
      </w:r>
      <w:r>
        <w:rPr>
          <w:rFonts w:ascii="Sylfaen" w:hAnsi="Sylfaen"/>
          <w:bCs w:val="0"/>
          <w:spacing w:val="0"/>
          <w:szCs w:val="24"/>
        </w:rPr>
        <w:t>(129.07 հա),</w:t>
      </w:r>
      <w:r>
        <w:rPr>
          <w:rFonts w:ascii="Sylfaen" w:hAnsi="Sylfaen"/>
          <w:bCs w:val="0"/>
          <w:color w:val="auto"/>
          <w:spacing w:val="0"/>
          <w:szCs w:val="24"/>
        </w:rPr>
        <w:t xml:space="preserve"> որտեղ </w:t>
      </w:r>
      <w:r>
        <w:rPr>
          <w:rFonts w:ascii="Sylfaen" w:hAnsi="Sylfaen"/>
          <w:bCs w:val="0"/>
          <w:spacing w:val="0"/>
          <w:szCs w:val="24"/>
        </w:rPr>
        <w:t xml:space="preserve"> առանձնացվել են Շորալի, Մոլա գյունե-3, Սատանախաչի տարածք և Ղշլայի տարածք-2  </w:t>
      </w:r>
      <w:r>
        <w:rPr>
          <w:rFonts w:ascii="Sylfaen" w:hAnsi="Sylfaen"/>
          <w:bCs w:val="0"/>
          <w:color w:val="auto"/>
          <w:spacing w:val="0"/>
          <w:szCs w:val="24"/>
        </w:rPr>
        <w:t>արոտատեղամասերի ցածրադիր հատվածները և Ղշլայի տարածք-3 արոտավայրը :</w:t>
      </w:r>
      <w:r>
        <w:rPr>
          <w:rFonts w:ascii="Sylfaen" w:hAnsi="Sylfaen"/>
          <w:b/>
          <w:bCs w:val="0"/>
          <w:color w:val="auto"/>
          <w:spacing w:val="0"/>
          <w:szCs w:val="24"/>
        </w:rPr>
        <w:t xml:space="preserve"> </w:t>
      </w:r>
      <w:r>
        <w:rPr>
          <w:rFonts w:ascii="Sylfaen" w:hAnsi="Sylfaen"/>
          <w:bCs w:val="0"/>
          <w:spacing w:val="0"/>
          <w:szCs w:val="24"/>
        </w:rPr>
        <w:t xml:space="preserve">Էկոլոգիական գնահատման տեսակետից այս տեղամասերին բնորոշ է միջին  քարքարոտվածությունը, կազմելով մինջև 9-16 </w:t>
      </w:r>
      <w:r>
        <w:rPr>
          <w:rFonts w:ascii="Sylfaen" w:hAnsi="Sylfaen"/>
          <w:bCs w:val="0"/>
          <w:color w:val="auto"/>
          <w:spacing w:val="0"/>
          <w:szCs w:val="24"/>
        </w:rPr>
        <w:t xml:space="preserve">%: Ղշլայի տարածք-3 և Շորալի արոտատեղամասերում առկա է բուսածածկի միջին դեգրադացվածություն, պայմանավորված գերօգտագործվածության և տրորվածության բարձր մակարդակով: Զգալիորեն տարածված են վնասակար գազային և փշաբարձային  կիսաթփուտների սզնու թփուտների տարածվածությունը (0,8-1.7%), կրճատելով արոտների օգտակար մակերեսները: Արևհայաց թեք լանջերի նոսրացած բուսածածկով հատվածներում զարգացած է մակերևույթային հողատարումը, հատվածներով առկա է մայրական ապարի ելքեր: Բարձր է արոտի դեգրադացիայի ցուցանիշը հատկապես արևհայաց լանջերում, ուր առավելապես զարգացում ապրում են վաղանցիկ էֆեմերոիդային բուսատեսակները: Էկոլոգիական գնահատման տեսանկյունից արոտատեղամասերի զգալի հատվածներում առկա է վարընթաց զարգացում, որի խորացմանն առավելապես նպաստել է անկանոն արոտօգտագործումը: Արոտատեղամասերում  միջին բուսապատվածությունն կազմում է 65-70 </w:t>
      </w:r>
      <w:r>
        <w:rPr>
          <w:rFonts w:ascii="Times Armenian" w:hAnsi="Times Armenian"/>
          <w:bCs w:val="0"/>
          <w:color w:val="auto"/>
          <w:spacing w:val="0"/>
          <w:szCs w:val="24"/>
        </w:rPr>
        <w:t xml:space="preserve">%: </w:t>
      </w:r>
    </w:p>
    <w:p w:rsidR="00892B71" w:rsidRDefault="00892B71" w:rsidP="00892B71">
      <w:pPr>
        <w:spacing w:line="360" w:lineRule="auto"/>
        <w:ind w:firstLine="720"/>
        <w:jc w:val="both"/>
        <w:rPr>
          <w:rFonts w:ascii="Sylfaen" w:hAnsi="Sylfaen"/>
          <w:b/>
          <w:bCs w:val="0"/>
          <w:color w:val="FF0000"/>
          <w:spacing w:val="0"/>
          <w:szCs w:val="24"/>
        </w:rPr>
      </w:pPr>
      <w:r>
        <w:rPr>
          <w:rFonts w:ascii="Sylfaen" w:hAnsi="Sylfaen"/>
          <w:b/>
          <w:bCs w:val="0"/>
          <w:spacing w:val="0"/>
          <w:szCs w:val="24"/>
        </w:rPr>
        <w:t xml:space="preserve">Լեռնատափաստանային </w:t>
      </w:r>
      <w:r>
        <w:rPr>
          <w:rFonts w:ascii="Sylfaen" w:hAnsi="Sylfaen"/>
          <w:bCs w:val="0"/>
          <w:spacing w:val="0"/>
          <w:szCs w:val="24"/>
        </w:rPr>
        <w:t>լանդշաֆտային գոտում է գտնվում արոտավայրերի 76.07</w:t>
      </w:r>
      <w:r>
        <w:rPr>
          <w:rFonts w:ascii="Times Armenian" w:hAnsi="Times Armenian"/>
          <w:bCs w:val="0"/>
          <w:spacing w:val="0"/>
          <w:szCs w:val="24"/>
        </w:rPr>
        <w:t xml:space="preserve">%  </w:t>
      </w:r>
      <w:r>
        <w:rPr>
          <w:rFonts w:ascii="Sylfaen" w:hAnsi="Sylfaen"/>
          <w:bCs w:val="0"/>
          <w:spacing w:val="0"/>
          <w:szCs w:val="24"/>
        </w:rPr>
        <w:t>(410.18),</w:t>
      </w:r>
      <w:r>
        <w:rPr>
          <w:rFonts w:ascii="Sylfaen" w:hAnsi="Sylfaen"/>
          <w:bCs w:val="0"/>
          <w:color w:val="auto"/>
          <w:spacing w:val="0"/>
          <w:szCs w:val="24"/>
        </w:rPr>
        <w:t xml:space="preserve"> որտեղ </w:t>
      </w:r>
      <w:r>
        <w:rPr>
          <w:rFonts w:ascii="Sylfaen" w:hAnsi="Sylfaen"/>
          <w:bCs w:val="0"/>
          <w:spacing w:val="0"/>
          <w:szCs w:val="24"/>
        </w:rPr>
        <w:t xml:space="preserve"> առանձնացվել է Աղսամոլա, Աղվանքի տարածք-1: 2, Խաչքար, աչեյի ախպրի տարածք, Մոլա գյունե-1: 2: 3 ևղշլայի տարածք-1 արոտավայրերն ու</w:t>
      </w:r>
      <w:r>
        <w:rPr>
          <w:rFonts w:ascii="Sylfaen" w:hAnsi="Sylfaen"/>
          <w:bCs w:val="0"/>
          <w:color w:val="auto"/>
          <w:spacing w:val="0"/>
          <w:szCs w:val="24"/>
        </w:rPr>
        <w:t xml:space="preserve"> Շորալի, Մոլա գյունե-3 և Ղշլայի տարածք-2  արոտատեղամասի բարձրադիր հատվածները:</w:t>
      </w:r>
      <w:r>
        <w:rPr>
          <w:rFonts w:ascii="Sylfaen" w:hAnsi="Sylfaen"/>
          <w:bCs w:val="0"/>
          <w:spacing w:val="0"/>
          <w:szCs w:val="24"/>
        </w:rPr>
        <w:t xml:space="preserve"> Այս արոտավայրերին բնորոշ է քարքարոտության միջին աստիճան, մինջև 7-15 </w:t>
      </w:r>
      <w:r>
        <w:rPr>
          <w:rFonts w:ascii="Sylfaen" w:hAnsi="Sylfaen"/>
          <w:bCs w:val="0"/>
          <w:color w:val="auto"/>
          <w:spacing w:val="0"/>
          <w:szCs w:val="24"/>
        </w:rPr>
        <w:t>%:</w:t>
      </w:r>
      <w:r>
        <w:rPr>
          <w:rFonts w:ascii="Sylfaen" w:hAnsi="Sylfaen"/>
          <w:bCs w:val="0"/>
          <w:spacing w:val="0"/>
          <w:szCs w:val="24"/>
        </w:rPr>
        <w:t xml:space="preserve"> Էկոլոգիական գնահատման տեսակետից</w:t>
      </w:r>
      <w:r>
        <w:rPr>
          <w:rFonts w:ascii="Sylfaen" w:hAnsi="Sylfaen"/>
          <w:bCs w:val="0"/>
          <w:color w:val="auto"/>
          <w:spacing w:val="0"/>
          <w:szCs w:val="24"/>
        </w:rPr>
        <w:t xml:space="preserve"> համայնքամերձ այս արոտատեղում առկա է բուսածածկի հիմնականում միջին, մասամբ նաև բարձր դեգրադացվածություն, պայմանավորված գերօգտագործվածության բարձր մակարդակով: Որոշ հատվածներում զգալի տարածում ունեն կիսաթփուտային բուսուտների տարածվածությունը (0.6-1.4%), արոտատեղամասերում միջին բուսապատվածությունն կազմում է </w:t>
      </w:r>
      <w:r>
        <w:rPr>
          <w:rFonts w:ascii="Sylfaen" w:hAnsi="Sylfaen"/>
          <w:bCs w:val="0"/>
          <w:spacing w:val="0"/>
          <w:szCs w:val="24"/>
        </w:rPr>
        <w:t>65-71</w:t>
      </w:r>
      <w:r>
        <w:rPr>
          <w:rFonts w:ascii="Times Armenian" w:hAnsi="Times Armenian"/>
          <w:bCs w:val="0"/>
          <w:color w:val="auto"/>
          <w:spacing w:val="0"/>
          <w:szCs w:val="24"/>
        </w:rPr>
        <w:t xml:space="preserve">%: </w:t>
      </w:r>
      <w:r>
        <w:rPr>
          <w:rFonts w:ascii="Sylfaen" w:hAnsi="Sylfaen"/>
          <w:bCs w:val="0"/>
          <w:color w:val="auto"/>
          <w:spacing w:val="0"/>
          <w:szCs w:val="24"/>
        </w:rPr>
        <w:t>Բուսակացքը տեսակային կազմերով հարուստ չէ, առավելապես գերակշռում են չափավոր խոնավասեր և չորադիմացկուն տեսակները</w:t>
      </w:r>
      <w:r>
        <w:rPr>
          <w:rFonts w:ascii="Times Armenian" w:hAnsi="Times Armenian"/>
          <w:bCs w:val="0"/>
          <w:color w:val="auto"/>
          <w:spacing w:val="0"/>
          <w:szCs w:val="24"/>
        </w:rPr>
        <w:t xml:space="preserve">: </w:t>
      </w:r>
      <w:r>
        <w:rPr>
          <w:rFonts w:ascii="Sylfaen" w:hAnsi="Sylfaen"/>
          <w:bCs w:val="0"/>
          <w:color w:val="auto"/>
          <w:spacing w:val="0"/>
          <w:szCs w:val="24"/>
        </w:rPr>
        <w:t xml:space="preserve">Այս արոտատեղամասում առկա է վարընթաց զարգացում,  բավականին բարձր են արոտի դեգրադացիայի </w:t>
      </w:r>
      <w:r>
        <w:rPr>
          <w:rFonts w:ascii="Arial Armenian" w:hAnsi="Arial Armenian"/>
          <w:bCs w:val="0"/>
          <w:color w:val="auto"/>
          <w:spacing w:val="0"/>
          <w:szCs w:val="24"/>
        </w:rPr>
        <w:t>(</w:t>
      </w:r>
      <w:r>
        <w:rPr>
          <w:rFonts w:ascii="Sylfaen" w:hAnsi="Sylfaen"/>
          <w:bCs w:val="0"/>
          <w:color w:val="auto"/>
          <w:spacing w:val="0"/>
          <w:szCs w:val="24"/>
        </w:rPr>
        <w:t xml:space="preserve">ԱԴՑ)  և էրոզիայի հակվածության </w:t>
      </w:r>
      <w:r>
        <w:rPr>
          <w:rFonts w:ascii="Arial Armenian" w:hAnsi="Arial Armenian"/>
          <w:bCs w:val="0"/>
          <w:color w:val="auto"/>
          <w:spacing w:val="0"/>
          <w:szCs w:val="24"/>
        </w:rPr>
        <w:t>(</w:t>
      </w:r>
      <w:r>
        <w:rPr>
          <w:rFonts w:ascii="Sylfaen" w:hAnsi="Sylfaen"/>
          <w:bCs w:val="0"/>
          <w:color w:val="auto"/>
          <w:spacing w:val="0"/>
          <w:szCs w:val="24"/>
        </w:rPr>
        <w:t xml:space="preserve">ԷՀՑ)  ցուցանիշները: Միջին ռիսկային արոտավայր է համաձայն արոտի իրավիճակի ցուցանիշի </w:t>
      </w:r>
      <w:r>
        <w:rPr>
          <w:rFonts w:ascii="Arial Armenian" w:hAnsi="Arial Armenian"/>
          <w:bCs w:val="0"/>
          <w:color w:val="auto"/>
          <w:spacing w:val="0"/>
          <w:szCs w:val="24"/>
        </w:rPr>
        <w:t>(</w:t>
      </w:r>
      <w:r>
        <w:rPr>
          <w:rFonts w:ascii="Sylfaen" w:hAnsi="Sylfaen"/>
          <w:bCs w:val="0"/>
          <w:color w:val="auto"/>
          <w:spacing w:val="0"/>
          <w:szCs w:val="24"/>
        </w:rPr>
        <w:t>ԱԻՑ) ստացված արժեքների:</w:t>
      </w:r>
    </w:p>
    <w:p w:rsidR="00892B71" w:rsidRDefault="00892B71" w:rsidP="00892B71">
      <w:pPr>
        <w:spacing w:line="360" w:lineRule="auto"/>
        <w:ind w:firstLine="720"/>
        <w:jc w:val="both"/>
        <w:rPr>
          <w:rFonts w:ascii="Sylfaen" w:hAnsi="Sylfaen"/>
          <w:bCs w:val="0"/>
          <w:color w:val="auto"/>
          <w:spacing w:val="0"/>
          <w:szCs w:val="24"/>
        </w:rPr>
      </w:pPr>
      <w:r>
        <w:rPr>
          <w:rFonts w:ascii="Sylfaen" w:hAnsi="Sylfaen"/>
          <w:bCs w:val="0"/>
          <w:color w:val="auto"/>
          <w:spacing w:val="0"/>
          <w:szCs w:val="24"/>
        </w:rPr>
        <w:lastRenderedPageBreak/>
        <w:t>Ընդհանուր առմամբ բնակավայրի արոտներից առավել դեգրադացված են լեռնատափաստանային գոտու բնակավայրամերձ հատվածի արոտները, որտեղ պայմանավորված վաղ գարնանային գերարածեցումների և ոտնահարման բարձր մակարդակով, առկա են դեգրադացված տարածքներ, իսկ թեքություններում ձևավորվել և զարգացում է ապրում մակերևույթային էրոզիան, ինչով և պայմանավորված արոտների որոշ հատվածներում իրավիճակի ցուցանիշները (ԱԻՑ) գնահատվում է միջինից բարձր ռիսկային:</w:t>
      </w:r>
    </w:p>
    <w:p w:rsidR="00892B71" w:rsidRDefault="00892B71" w:rsidP="00892B71">
      <w:pPr>
        <w:spacing w:line="360" w:lineRule="auto"/>
        <w:jc w:val="both"/>
        <w:rPr>
          <w:rFonts w:ascii="Sylfaen" w:hAnsi="Sylfaen"/>
          <w:bCs w:val="0"/>
          <w:color w:val="FF0000"/>
          <w:spacing w:val="0"/>
          <w:szCs w:val="24"/>
        </w:rPr>
      </w:pPr>
    </w:p>
    <w:p w:rsidR="00892B71" w:rsidRDefault="00892B71" w:rsidP="00892B71">
      <w:pPr>
        <w:pStyle w:val="1"/>
        <w:spacing w:before="0" w:after="0" w:line="360" w:lineRule="auto"/>
        <w:jc w:val="center"/>
        <w:rPr>
          <w:rFonts w:ascii="Sylfaen" w:hAnsi="Sylfaen" w:cs="Sylfaen"/>
          <w:sz w:val="24"/>
          <w:szCs w:val="24"/>
        </w:rPr>
      </w:pPr>
      <w:bookmarkStart w:id="20" w:name="_Toc402354611"/>
      <w:bookmarkStart w:id="21" w:name="_Toc17797365"/>
      <w:bookmarkStart w:id="22" w:name="_Toc524700602"/>
      <w:r>
        <w:rPr>
          <w:rFonts w:ascii="Sylfaen" w:hAnsi="Sylfaen"/>
          <w:sz w:val="24"/>
          <w:szCs w:val="24"/>
        </w:rPr>
        <w:t xml:space="preserve">5. </w:t>
      </w:r>
      <w:r>
        <w:rPr>
          <w:rFonts w:ascii="Sylfaen" w:hAnsi="Sylfaen" w:cs="Sylfaen"/>
          <w:sz w:val="24"/>
          <w:szCs w:val="24"/>
        </w:rPr>
        <w:t>Ընթացիկ</w:t>
      </w:r>
      <w:r>
        <w:rPr>
          <w:rFonts w:ascii="Sylfaen" w:hAnsi="Sylfaen" w:cs="Cambria"/>
          <w:sz w:val="24"/>
          <w:szCs w:val="24"/>
        </w:rPr>
        <w:t xml:space="preserve"> </w:t>
      </w:r>
      <w:r>
        <w:rPr>
          <w:rFonts w:ascii="Sylfaen" w:hAnsi="Sylfaen" w:cs="Sylfaen"/>
          <w:sz w:val="24"/>
          <w:szCs w:val="24"/>
        </w:rPr>
        <w:t>կառավարում</w:t>
      </w:r>
      <w:r>
        <w:rPr>
          <w:rFonts w:ascii="Sylfaen" w:hAnsi="Sylfaen" w:cs="Cambria"/>
          <w:sz w:val="24"/>
          <w:szCs w:val="24"/>
        </w:rPr>
        <w:t xml:space="preserve"> </w:t>
      </w:r>
      <w:r>
        <w:rPr>
          <w:rFonts w:ascii="Sylfaen" w:hAnsi="Sylfaen" w:cs="Sylfaen"/>
          <w:sz w:val="24"/>
          <w:szCs w:val="24"/>
        </w:rPr>
        <w:t>ըստ</w:t>
      </w:r>
      <w:r>
        <w:rPr>
          <w:rFonts w:ascii="Sylfaen" w:hAnsi="Sylfaen" w:cs="Cambria"/>
          <w:sz w:val="24"/>
          <w:szCs w:val="24"/>
        </w:rPr>
        <w:t xml:space="preserve"> </w:t>
      </w:r>
      <w:r>
        <w:rPr>
          <w:rFonts w:ascii="Sylfaen" w:hAnsi="Sylfaen" w:cs="Sylfaen"/>
          <w:sz w:val="24"/>
          <w:szCs w:val="24"/>
        </w:rPr>
        <w:t>գոտ</w:t>
      </w:r>
      <w:bookmarkEnd w:id="20"/>
      <w:r>
        <w:rPr>
          <w:rFonts w:ascii="Sylfaen" w:hAnsi="Sylfaen" w:cs="Sylfaen"/>
          <w:sz w:val="24"/>
          <w:szCs w:val="24"/>
        </w:rPr>
        <w:t>ու</w:t>
      </w:r>
      <w:r>
        <w:rPr>
          <w:rFonts w:ascii="Sylfaen" w:hAnsi="Sylfaen" w:cs="Cambria"/>
          <w:sz w:val="24"/>
          <w:szCs w:val="24"/>
        </w:rPr>
        <w:t xml:space="preserve"> </w:t>
      </w:r>
      <w:r>
        <w:rPr>
          <w:rFonts w:ascii="Sylfaen" w:hAnsi="Sylfaen" w:cs="Sylfaen"/>
          <w:sz w:val="24"/>
          <w:szCs w:val="24"/>
        </w:rPr>
        <w:t>արոտատեղամասերի</w:t>
      </w:r>
      <w:bookmarkEnd w:id="21"/>
      <w:bookmarkEnd w:id="22"/>
    </w:p>
    <w:p w:rsidR="00892B71" w:rsidRDefault="00892B71" w:rsidP="00892B71">
      <w:pPr>
        <w:spacing w:line="360" w:lineRule="auto"/>
        <w:ind w:firstLine="720"/>
        <w:jc w:val="both"/>
        <w:rPr>
          <w:rFonts w:ascii="Sylfaen" w:hAnsi="Sylfaen"/>
          <w:bCs w:val="0"/>
          <w:color w:val="auto"/>
          <w:spacing w:val="0"/>
          <w:szCs w:val="24"/>
        </w:rPr>
      </w:pPr>
    </w:p>
    <w:p w:rsidR="00892B71" w:rsidRDefault="00892B71" w:rsidP="00892B71">
      <w:pPr>
        <w:spacing w:line="360" w:lineRule="auto"/>
        <w:ind w:firstLine="720"/>
        <w:jc w:val="both"/>
        <w:rPr>
          <w:rFonts w:ascii="Sylfaen" w:hAnsi="Sylfaen"/>
          <w:bCs w:val="0"/>
          <w:color w:val="auto"/>
          <w:spacing w:val="0"/>
          <w:szCs w:val="24"/>
        </w:rPr>
      </w:pPr>
      <w:r>
        <w:rPr>
          <w:rFonts w:ascii="Sylfaen" w:hAnsi="Sylfaen"/>
          <w:bCs w:val="0"/>
          <w:color w:val="auto"/>
          <w:spacing w:val="0"/>
          <w:szCs w:val="24"/>
        </w:rPr>
        <w:t xml:space="preserve">Շատին բնակավայրի վարչական տարածքում պայմանավորված ծովի մակարդակից բարձրությամբ և տեղադիրքով առանձնացվել են արոտատեղամասերի տեղաբաշխման 2 հիմնական լանդշաֆտային գոտիներ: Ներկայացնենք լանդշաֆտային գոտիների տարբեր հատվածներում առանձնացված արոտների արածեցման կարգի որոշ առանձնահատկություններ: </w:t>
      </w:r>
    </w:p>
    <w:p w:rsidR="00892B71" w:rsidRDefault="00892B71" w:rsidP="00892B71">
      <w:pPr>
        <w:spacing w:line="360" w:lineRule="auto"/>
        <w:ind w:firstLine="567"/>
        <w:jc w:val="both"/>
        <w:rPr>
          <w:rFonts w:ascii="Sylfaen" w:hAnsi="Sylfaen"/>
          <w:bCs w:val="0"/>
          <w:color w:val="FF0000"/>
          <w:spacing w:val="0"/>
          <w:szCs w:val="24"/>
        </w:rPr>
      </w:pPr>
      <w:r>
        <w:rPr>
          <w:rFonts w:ascii="Sylfaen" w:hAnsi="Sylfaen"/>
          <w:bCs w:val="0"/>
          <w:color w:val="auto"/>
          <w:spacing w:val="0"/>
          <w:szCs w:val="24"/>
        </w:rPr>
        <w:t xml:space="preserve">Պայմանավորված աշխարհագրական տեղադիրքով և կենսակլիմայական պայմաններով, բնակավայրի պայմաններում, խոշոր եղջերավորի արոտային շրջանը կազմում է շուրջ 195 օր (ապրիլի երրորդ </w:t>
      </w:r>
      <w:proofErr w:type="gramStart"/>
      <w:r>
        <w:rPr>
          <w:rFonts w:ascii="Sylfaen" w:hAnsi="Sylfaen"/>
          <w:bCs w:val="0"/>
          <w:color w:val="auto"/>
          <w:spacing w:val="0"/>
          <w:szCs w:val="24"/>
        </w:rPr>
        <w:t>տասնօրյակից  մինչև</w:t>
      </w:r>
      <w:proofErr w:type="gramEnd"/>
      <w:r>
        <w:rPr>
          <w:rFonts w:ascii="Sylfaen" w:hAnsi="Sylfaen"/>
          <w:bCs w:val="0"/>
          <w:color w:val="auto"/>
          <w:spacing w:val="0"/>
          <w:szCs w:val="24"/>
        </w:rPr>
        <w:t xml:space="preserve"> նոյեմբերի առաջին տասնօրյակը), իսկ մանր եղջերավորի (ոչխարի) արոտային շրջանը կազմում է 270 օր (մարտի առաջին տասնօրյակից մինչև դեկտեմբերի առաջին տասնօրյակը: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
          <w:bCs w:val="0"/>
          <w:color w:val="auto"/>
          <w:spacing w:val="0"/>
          <w:szCs w:val="24"/>
        </w:rPr>
        <w:t xml:space="preserve">Չոր լեռնատափաստանային </w:t>
      </w:r>
      <w:r>
        <w:rPr>
          <w:rFonts w:ascii="Sylfaen" w:hAnsi="Sylfaen"/>
          <w:b/>
          <w:bCs w:val="0"/>
          <w:spacing w:val="0"/>
          <w:szCs w:val="24"/>
        </w:rPr>
        <w:t xml:space="preserve"> </w:t>
      </w:r>
      <w:r>
        <w:rPr>
          <w:rFonts w:ascii="Sylfaen" w:hAnsi="Sylfaen"/>
          <w:b/>
          <w:bCs w:val="0"/>
          <w:color w:val="auto"/>
          <w:spacing w:val="0"/>
          <w:szCs w:val="24"/>
        </w:rPr>
        <w:t>գոտում</w:t>
      </w:r>
      <w:r>
        <w:rPr>
          <w:rFonts w:ascii="Sylfaen" w:hAnsi="Sylfaen"/>
          <w:bCs w:val="0"/>
          <w:color w:val="auto"/>
          <w:spacing w:val="0"/>
          <w:szCs w:val="24"/>
        </w:rPr>
        <w:t xml:space="preserve">  գոտում (1200-1600 մ.) խոշոր եղջերավոր անասունների արածեցումը սկսվում է ապրիլի երրորդ տասնօրյակից, իսկ մանր եղջերավորինը (ոչխար)` ավելի շուտ, մարտի առաջին տասնօրյակի սկզբից: Սովորաբար այս գոտու ցածրադիր հատվածների արոտատեղամասերում գյուղատնտեսական կենդանիները արոտային ժամանակահատվածի սկզբնամասում մնում են մինջև հունիսի երրորդ տասնօրյակը: Պայմանավորված այս գոտում արոտների մեծ տարածքների առկայությամբ, անասնագլխի արոտային ամբողջ ժամանակահատվածը կազմակերպվում է այս գոտու ցածրադիր և բարձրադիր հատվածներում: Աշնանային ժամանակահատվածում, մինչև մսուրային շրջանին անցնելը, այս արոտատեղամասերի որոշ հատվածներ կրկնակի անգամ օգտագործվում են: </w:t>
      </w:r>
    </w:p>
    <w:p w:rsidR="00892B71" w:rsidRDefault="00892B71" w:rsidP="00892B71">
      <w:pPr>
        <w:spacing w:line="360" w:lineRule="auto"/>
        <w:jc w:val="both"/>
        <w:rPr>
          <w:rFonts w:ascii="Sylfaen" w:hAnsi="Sylfaen"/>
          <w:bCs w:val="0"/>
          <w:color w:val="auto"/>
          <w:spacing w:val="0"/>
          <w:szCs w:val="24"/>
        </w:rPr>
      </w:pPr>
      <w:r>
        <w:rPr>
          <w:rFonts w:ascii="Sylfaen" w:hAnsi="Sylfaen"/>
          <w:bCs w:val="0"/>
          <w:color w:val="auto"/>
          <w:spacing w:val="0"/>
          <w:szCs w:val="24"/>
        </w:rPr>
        <w:t xml:space="preserve">Ներկայում այս արոտատեղամասերում արոտօգտագործումն իրականացվում է անհավասարաչափ և անկանոն, խնդիրը հիմնականում պայմանավորված է արոտ տանող ճանապարհների քայքայված վիճակով և որոշ արոտատեղամասերում կենդանիների համար անհրաժեշտ խմելաջրի բացակայությամբ: Այս հատվածի որոշ արոտատեղամասերում նախկինում կառուցված ջրելատեղերը հիմնականում քայքայված են և օգտագործման համար </w:t>
      </w:r>
      <w:r>
        <w:rPr>
          <w:rFonts w:ascii="Sylfaen" w:hAnsi="Sylfaen"/>
          <w:bCs w:val="0"/>
          <w:color w:val="auto"/>
          <w:spacing w:val="0"/>
          <w:szCs w:val="24"/>
        </w:rPr>
        <w:lastRenderedPageBreak/>
        <w:t>դարձել են քիչ պիտանի: Այս հատվածի արոտավայրերում կայուն արոտօգտագործում իրականացնելու համար առաջնահերթ անհրաժեշտություն  է նոր ջրելատեղերի կառուցումն ու քայքայված ճանապարհների վերանորոգումը:</w:t>
      </w:r>
    </w:p>
    <w:p w:rsidR="00892B71" w:rsidRDefault="00892B71" w:rsidP="00892B71">
      <w:pPr>
        <w:spacing w:line="360" w:lineRule="auto"/>
        <w:ind w:firstLine="720"/>
        <w:jc w:val="both"/>
        <w:rPr>
          <w:rFonts w:ascii="Sylfaen" w:hAnsi="Sylfaen"/>
          <w:bCs w:val="0"/>
          <w:color w:val="auto"/>
          <w:spacing w:val="0"/>
          <w:szCs w:val="24"/>
        </w:rPr>
      </w:pPr>
      <w:r>
        <w:rPr>
          <w:rFonts w:ascii="Sylfaen" w:hAnsi="Sylfaen"/>
          <w:b/>
          <w:bCs w:val="0"/>
          <w:color w:val="auto"/>
          <w:spacing w:val="0"/>
          <w:szCs w:val="24"/>
        </w:rPr>
        <w:t>Լեռնատափաստանային գոտու</w:t>
      </w:r>
      <w:r>
        <w:rPr>
          <w:rFonts w:ascii="Sylfaen" w:hAnsi="Sylfaen"/>
          <w:bCs w:val="0"/>
          <w:color w:val="auto"/>
          <w:spacing w:val="0"/>
          <w:szCs w:val="24"/>
        </w:rPr>
        <w:t xml:space="preserve"> արոտավայրն հիմնականում օգտագործվում են ամառային և վաղ աշնանային ժամանակահատվածներում: Բավարար կլիմայական պայմանների դեպքում, այստեղ արոտօգտագործումը թույլատրելի բեռնավորմամբ հնարավոր է կազմակերպել 5-6 ամիս ժամկետով, մինչև հոկտեմբերի երրորդ տասնօրյակը: </w:t>
      </w:r>
    </w:p>
    <w:p w:rsidR="00892B71" w:rsidRDefault="00892B71" w:rsidP="00892B71">
      <w:pPr>
        <w:spacing w:line="408" w:lineRule="auto"/>
        <w:ind w:firstLine="720"/>
        <w:jc w:val="both"/>
        <w:rPr>
          <w:rFonts w:ascii="Sylfaen" w:hAnsi="Sylfaen"/>
          <w:bCs w:val="0"/>
          <w:color w:val="FF0000"/>
          <w:spacing w:val="0"/>
          <w:szCs w:val="24"/>
        </w:rPr>
      </w:pPr>
      <w:r>
        <w:rPr>
          <w:rFonts w:ascii="Sylfaen" w:hAnsi="Sylfaen"/>
          <w:bCs w:val="0"/>
          <w:color w:val="auto"/>
          <w:spacing w:val="0"/>
          <w:szCs w:val="24"/>
        </w:rPr>
        <w:t xml:space="preserve">Բնակավայրի պայմաններում արոտակերի ապահովման համար որոշակի ժամանակահատված օգտագործվում են նաև այլընտրանքային կերապահովման տարածքների` մասնավորապես </w:t>
      </w:r>
      <w:r>
        <w:rPr>
          <w:rFonts w:ascii="Sylfaen" w:hAnsi="Sylfaen"/>
          <w:bCs w:val="0"/>
          <w:color w:val="auto"/>
          <w:spacing w:val="0"/>
          <w:szCs w:val="24"/>
          <w:lang w:val="ru-RU"/>
        </w:rPr>
        <w:t>բերքահավաք</w:t>
      </w:r>
      <w:r>
        <w:rPr>
          <w:rFonts w:ascii="Sylfaen" w:hAnsi="Sylfaen"/>
          <w:bCs w:val="0"/>
          <w:color w:val="auto"/>
          <w:spacing w:val="0"/>
          <w:szCs w:val="24"/>
        </w:rPr>
        <w:t xml:space="preserve"> </w:t>
      </w:r>
      <w:r>
        <w:rPr>
          <w:rFonts w:ascii="Sylfaen" w:hAnsi="Sylfaen"/>
          <w:bCs w:val="0"/>
          <w:color w:val="auto"/>
          <w:spacing w:val="0"/>
          <w:szCs w:val="24"/>
          <w:lang w:val="ru-RU"/>
        </w:rPr>
        <w:t>կատարած</w:t>
      </w:r>
      <w:r>
        <w:rPr>
          <w:rFonts w:ascii="Sylfaen" w:hAnsi="Sylfaen"/>
          <w:bCs w:val="0"/>
          <w:color w:val="auto"/>
          <w:spacing w:val="0"/>
          <w:szCs w:val="24"/>
        </w:rPr>
        <w:t xml:space="preserve"> վարելահողերի </w:t>
      </w:r>
      <w:r>
        <w:rPr>
          <w:rFonts w:ascii="Sylfaen" w:hAnsi="Sylfaen"/>
          <w:bCs w:val="0"/>
          <w:color w:val="auto"/>
          <w:spacing w:val="0"/>
          <w:szCs w:val="24"/>
          <w:lang w:val="ru-RU"/>
        </w:rPr>
        <w:t>մնացորդային</w:t>
      </w:r>
      <w:r>
        <w:rPr>
          <w:rFonts w:ascii="Sylfaen" w:hAnsi="Sylfaen"/>
          <w:bCs w:val="0"/>
          <w:color w:val="auto"/>
          <w:spacing w:val="0"/>
          <w:szCs w:val="24"/>
        </w:rPr>
        <w:t xml:space="preserve"> </w:t>
      </w:r>
      <w:r>
        <w:rPr>
          <w:rFonts w:ascii="Sylfaen" w:hAnsi="Sylfaen"/>
          <w:bCs w:val="0"/>
          <w:color w:val="auto"/>
          <w:spacing w:val="0"/>
          <w:szCs w:val="24"/>
          <w:lang w:val="ru-RU"/>
        </w:rPr>
        <w:t>խո</w:t>
      </w:r>
      <w:r>
        <w:rPr>
          <w:rFonts w:ascii="Sylfaen" w:hAnsi="Sylfaen"/>
          <w:bCs w:val="0"/>
          <w:color w:val="auto"/>
          <w:spacing w:val="0"/>
          <w:szCs w:val="24"/>
        </w:rPr>
        <w:t>զ</w:t>
      </w:r>
      <w:r>
        <w:rPr>
          <w:rFonts w:ascii="Sylfaen" w:hAnsi="Sylfaen"/>
          <w:bCs w:val="0"/>
          <w:color w:val="auto"/>
          <w:spacing w:val="0"/>
          <w:szCs w:val="24"/>
          <w:lang w:val="ru-RU"/>
        </w:rPr>
        <w:t>անն</w:t>
      </w:r>
      <w:r>
        <w:rPr>
          <w:rFonts w:ascii="Sylfaen" w:hAnsi="Sylfaen"/>
          <w:bCs w:val="0"/>
          <w:color w:val="auto"/>
          <w:spacing w:val="0"/>
          <w:szCs w:val="24"/>
        </w:rPr>
        <w:t xml:space="preserve"> </w:t>
      </w:r>
      <w:r>
        <w:rPr>
          <w:rFonts w:ascii="Sylfaen" w:hAnsi="Sylfaen"/>
          <w:bCs w:val="0"/>
          <w:color w:val="auto"/>
          <w:spacing w:val="0"/>
          <w:szCs w:val="24"/>
          <w:lang w:val="ru-RU"/>
        </w:rPr>
        <w:t>ու</w:t>
      </w:r>
      <w:r>
        <w:rPr>
          <w:rFonts w:ascii="Sylfaen" w:hAnsi="Sylfaen"/>
          <w:bCs w:val="0"/>
          <w:color w:val="auto"/>
          <w:spacing w:val="0"/>
          <w:szCs w:val="24"/>
        </w:rPr>
        <w:t xml:space="preserve"> </w:t>
      </w:r>
      <w:r>
        <w:rPr>
          <w:rFonts w:ascii="Sylfaen" w:hAnsi="Sylfaen"/>
          <w:bCs w:val="0"/>
          <w:color w:val="auto"/>
          <w:spacing w:val="0"/>
          <w:szCs w:val="24"/>
          <w:lang w:val="ru-RU"/>
        </w:rPr>
        <w:t>վերաճած</w:t>
      </w:r>
      <w:r>
        <w:rPr>
          <w:rFonts w:ascii="Sylfaen" w:hAnsi="Sylfaen"/>
          <w:bCs w:val="0"/>
          <w:color w:val="auto"/>
          <w:spacing w:val="0"/>
          <w:szCs w:val="24"/>
        </w:rPr>
        <w:t xml:space="preserve"> </w:t>
      </w:r>
      <w:r>
        <w:rPr>
          <w:rFonts w:ascii="Sylfaen" w:hAnsi="Sylfaen"/>
          <w:bCs w:val="0"/>
          <w:color w:val="auto"/>
          <w:spacing w:val="0"/>
          <w:szCs w:val="24"/>
          <w:lang w:val="ru-RU"/>
        </w:rPr>
        <w:t>ահլուկը</w:t>
      </w:r>
      <w:r>
        <w:rPr>
          <w:rFonts w:ascii="Sylfaen" w:hAnsi="Sylfaen"/>
          <w:bCs w:val="0"/>
          <w:color w:val="auto"/>
          <w:spacing w:val="0"/>
          <w:szCs w:val="24"/>
        </w:rPr>
        <w:t xml:space="preserve">, ինչպես նաև </w:t>
      </w:r>
      <w:r>
        <w:rPr>
          <w:rFonts w:ascii="Sylfaen" w:hAnsi="Sylfaen"/>
          <w:bCs w:val="0"/>
          <w:spacing w:val="0"/>
          <w:szCs w:val="24"/>
        </w:rPr>
        <w:t xml:space="preserve">2596.07 </w:t>
      </w:r>
      <w:r>
        <w:rPr>
          <w:rFonts w:ascii="Sylfaen" w:hAnsi="Sylfaen"/>
          <w:bCs w:val="0"/>
          <w:spacing w:val="0"/>
          <w:szCs w:val="24"/>
          <w:lang w:val="ru-RU"/>
        </w:rPr>
        <w:t>հա</w:t>
      </w:r>
      <w:r>
        <w:rPr>
          <w:rFonts w:ascii="Sylfaen" w:hAnsi="Sylfaen"/>
          <w:bCs w:val="0"/>
          <w:spacing w:val="0"/>
          <w:szCs w:val="24"/>
        </w:rPr>
        <w:t xml:space="preserve"> </w:t>
      </w:r>
      <w:r>
        <w:rPr>
          <w:rFonts w:ascii="Sylfaen" w:hAnsi="Sylfaen"/>
          <w:bCs w:val="0"/>
          <w:spacing w:val="0"/>
          <w:szCs w:val="24"/>
          <w:lang w:val="ru-RU"/>
        </w:rPr>
        <w:t>այլ</w:t>
      </w:r>
      <w:r>
        <w:rPr>
          <w:rFonts w:ascii="Sylfaen" w:hAnsi="Sylfaen"/>
          <w:bCs w:val="0"/>
          <w:spacing w:val="0"/>
          <w:szCs w:val="24"/>
        </w:rPr>
        <w:t xml:space="preserve"> </w:t>
      </w:r>
      <w:r>
        <w:rPr>
          <w:rFonts w:ascii="Sylfaen" w:hAnsi="Sylfaen"/>
          <w:bCs w:val="0"/>
          <w:spacing w:val="0"/>
          <w:szCs w:val="24"/>
          <w:lang w:val="ru-RU"/>
        </w:rPr>
        <w:t>հողատեսքերի</w:t>
      </w:r>
      <w:r>
        <w:rPr>
          <w:rFonts w:ascii="Sylfaen" w:hAnsi="Sylfaen"/>
          <w:bCs w:val="0"/>
          <w:spacing w:val="0"/>
          <w:szCs w:val="24"/>
        </w:rPr>
        <w:t xml:space="preserve"> որոշ հատվածների </w:t>
      </w:r>
      <w:r>
        <w:rPr>
          <w:rFonts w:ascii="Sylfaen" w:hAnsi="Sylfaen"/>
          <w:bCs w:val="0"/>
          <w:spacing w:val="0"/>
          <w:szCs w:val="24"/>
          <w:lang w:val="ru-RU"/>
        </w:rPr>
        <w:t>բուսածածկ</w:t>
      </w:r>
      <w:r>
        <w:rPr>
          <w:rFonts w:ascii="Sylfaen" w:hAnsi="Sylfaen"/>
          <w:bCs w:val="0"/>
          <w:spacing w:val="0"/>
          <w:szCs w:val="24"/>
        </w:rPr>
        <w:t>ը:</w:t>
      </w:r>
      <w:r>
        <w:rPr>
          <w:rFonts w:ascii="Sylfaen" w:hAnsi="Sylfaen"/>
          <w:bCs w:val="0"/>
          <w:color w:val="FF0000"/>
          <w:spacing w:val="0"/>
          <w:szCs w:val="24"/>
        </w:rPr>
        <w:t xml:space="preserve"> </w:t>
      </w:r>
    </w:p>
    <w:p w:rsidR="00892B71" w:rsidRDefault="00892B71" w:rsidP="00892B71">
      <w:pPr>
        <w:spacing w:line="408" w:lineRule="auto"/>
        <w:ind w:firstLine="720"/>
        <w:jc w:val="both"/>
        <w:rPr>
          <w:rFonts w:ascii="Sylfaen" w:hAnsi="Sylfaen"/>
          <w:bCs w:val="0"/>
          <w:color w:val="auto"/>
          <w:spacing w:val="0"/>
          <w:szCs w:val="24"/>
        </w:rPr>
      </w:pPr>
    </w:p>
    <w:p w:rsidR="00892B71" w:rsidRDefault="00892B71" w:rsidP="00892B71">
      <w:pPr>
        <w:pStyle w:val="2"/>
        <w:spacing w:before="0" w:after="0"/>
        <w:jc w:val="center"/>
        <w:rPr>
          <w:rFonts w:ascii="Sylfaen" w:hAnsi="Sylfaen"/>
          <w:i w:val="0"/>
          <w:color w:val="auto"/>
          <w:sz w:val="24"/>
          <w:szCs w:val="24"/>
        </w:rPr>
      </w:pPr>
      <w:bookmarkStart w:id="23" w:name="_Toc17797366"/>
      <w:bookmarkStart w:id="24" w:name="_Toc524700603"/>
      <w:bookmarkStart w:id="25" w:name="_Toc402354612"/>
      <w:r>
        <w:rPr>
          <w:rFonts w:ascii="Sylfaen" w:hAnsi="Sylfaen"/>
          <w:i w:val="0"/>
          <w:color w:val="auto"/>
          <w:sz w:val="24"/>
          <w:szCs w:val="24"/>
        </w:rPr>
        <w:t xml:space="preserve">5.1. </w:t>
      </w:r>
      <w:r>
        <w:rPr>
          <w:rFonts w:ascii="Sylfaen" w:hAnsi="Sylfaen" w:cs="Sylfaen"/>
          <w:i w:val="0"/>
          <w:color w:val="auto"/>
          <w:sz w:val="24"/>
          <w:szCs w:val="24"/>
          <w:lang w:val="en-US"/>
        </w:rPr>
        <w:t>Բնակավայր</w:t>
      </w:r>
      <w:r>
        <w:rPr>
          <w:rFonts w:ascii="Sylfaen" w:hAnsi="Sylfaen" w:cs="Sylfaen"/>
          <w:i w:val="0"/>
          <w:color w:val="auto"/>
          <w:sz w:val="24"/>
          <w:szCs w:val="24"/>
        </w:rPr>
        <w:t>ի</w:t>
      </w:r>
      <w:r>
        <w:rPr>
          <w:rFonts w:ascii="Sylfaen" w:hAnsi="Sylfaen"/>
          <w:i w:val="0"/>
          <w:color w:val="auto"/>
          <w:sz w:val="24"/>
          <w:szCs w:val="24"/>
        </w:rPr>
        <w:t xml:space="preserve"> </w:t>
      </w:r>
      <w:r>
        <w:rPr>
          <w:rFonts w:ascii="Sylfaen" w:hAnsi="Sylfaen" w:cs="Sylfaen"/>
          <w:i w:val="0"/>
          <w:color w:val="auto"/>
          <w:sz w:val="24"/>
          <w:szCs w:val="24"/>
        </w:rPr>
        <w:t>արոտների</w:t>
      </w:r>
      <w:r>
        <w:rPr>
          <w:rFonts w:ascii="Sylfaen" w:hAnsi="Sylfaen"/>
          <w:i w:val="0"/>
          <w:color w:val="auto"/>
          <w:sz w:val="24"/>
          <w:szCs w:val="24"/>
        </w:rPr>
        <w:t xml:space="preserve"> </w:t>
      </w:r>
      <w:r>
        <w:rPr>
          <w:rFonts w:ascii="Sylfaen" w:hAnsi="Sylfaen"/>
          <w:i w:val="0"/>
          <w:color w:val="auto"/>
          <w:sz w:val="24"/>
          <w:szCs w:val="24"/>
          <w:lang w:val="en-US"/>
        </w:rPr>
        <w:t xml:space="preserve">և խոտհարքների </w:t>
      </w:r>
      <w:r>
        <w:rPr>
          <w:rFonts w:ascii="Sylfaen" w:hAnsi="Sylfaen" w:cs="Sylfaen"/>
          <w:i w:val="0"/>
          <w:color w:val="auto"/>
          <w:sz w:val="24"/>
          <w:szCs w:val="24"/>
        </w:rPr>
        <w:t>բուսածածկ</w:t>
      </w:r>
      <w:r>
        <w:rPr>
          <w:rFonts w:ascii="Sylfaen" w:hAnsi="Sylfaen" w:cs="Sylfaen"/>
          <w:i w:val="0"/>
          <w:color w:val="auto"/>
          <w:sz w:val="24"/>
          <w:szCs w:val="24"/>
          <w:lang w:val="en-US"/>
        </w:rPr>
        <w:t>ն</w:t>
      </w:r>
      <w:r>
        <w:rPr>
          <w:rFonts w:ascii="Sylfaen" w:hAnsi="Sylfaen"/>
          <w:i w:val="0"/>
          <w:color w:val="auto"/>
          <w:sz w:val="24"/>
          <w:szCs w:val="24"/>
          <w:lang w:val="en-US"/>
        </w:rPr>
        <w:t xml:space="preserve"> </w:t>
      </w:r>
      <w:r>
        <w:rPr>
          <w:rFonts w:ascii="Sylfaen" w:hAnsi="Sylfaen" w:cs="Sylfaen"/>
          <w:i w:val="0"/>
          <w:color w:val="auto"/>
          <w:sz w:val="24"/>
          <w:szCs w:val="24"/>
          <w:lang w:val="en-US"/>
        </w:rPr>
        <w:t>ու</w:t>
      </w:r>
      <w:r>
        <w:rPr>
          <w:rFonts w:ascii="Sylfaen" w:hAnsi="Sylfaen"/>
          <w:i w:val="0"/>
          <w:color w:val="auto"/>
          <w:sz w:val="24"/>
          <w:szCs w:val="24"/>
          <w:lang w:val="en-US"/>
        </w:rPr>
        <w:t xml:space="preserve"> </w:t>
      </w:r>
      <w:r>
        <w:rPr>
          <w:rFonts w:ascii="Sylfaen" w:hAnsi="Sylfaen" w:cs="Sylfaen"/>
          <w:i w:val="0"/>
          <w:color w:val="auto"/>
          <w:sz w:val="24"/>
          <w:szCs w:val="24"/>
        </w:rPr>
        <w:t>բերքատվության</w:t>
      </w:r>
      <w:r>
        <w:rPr>
          <w:rFonts w:ascii="Sylfaen" w:hAnsi="Sylfaen"/>
          <w:i w:val="0"/>
          <w:color w:val="auto"/>
          <w:sz w:val="24"/>
          <w:szCs w:val="24"/>
        </w:rPr>
        <w:t xml:space="preserve"> </w:t>
      </w:r>
      <w:r>
        <w:rPr>
          <w:rFonts w:ascii="Sylfaen" w:hAnsi="Sylfaen" w:cs="Sylfaen"/>
          <w:i w:val="0"/>
          <w:color w:val="auto"/>
          <w:sz w:val="24"/>
          <w:szCs w:val="24"/>
        </w:rPr>
        <w:t>ցուցանիշները</w:t>
      </w:r>
      <w:bookmarkEnd w:id="23"/>
      <w:bookmarkEnd w:id="24"/>
      <w:bookmarkEnd w:id="25"/>
    </w:p>
    <w:p w:rsidR="00892B71" w:rsidRDefault="00892B71" w:rsidP="00892B71">
      <w:pPr>
        <w:spacing w:line="360" w:lineRule="auto"/>
        <w:rPr>
          <w:rFonts w:ascii="Sylfaen" w:hAnsi="Sylfaen"/>
          <w:color w:val="auto"/>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Արոտավայրերում դաշտային հետազոտություններն (գնահատման նպատակով) իրականացվել են ըստ Գերմանիայի միջազգային համագործակցության ընկերության (ԳՄՀԸ) կողմից իրականացվող «Կենսաբազմազանության կայուն կառավարում, Հարավային Կովկաս» ծրագրի շրջանակներում մշակված “Ամառային արոտների մշտադիտարկման ձեռնարկ Հայաստան”-ի մեթոդաբանության, ինչպես նաև ըստ Կոլորադոյի գիտության և տեխնոլոգիայի ազգային կենտրոնի` տարածքների կառավարման բյուրոյի կողմից մշակված “Էկոլոգիական տեղանքների նկարագրություն տեխնիկական հանձնարարականների (Technical Reference 1737-7 of Ecologial site Inventory, Colorado, 2001, NSTC, BLM)”, հաշվի են առնվել նաև “Արոտավայրերի և խոտհարքների օգտագործման” կանոնակարգի վերաբերյալ ՀՀ Կառավարության 2011թ. </w:t>
      </w:r>
      <w:proofErr w:type="gramStart"/>
      <w:r>
        <w:rPr>
          <w:rFonts w:ascii="Sylfaen" w:hAnsi="Sylfaen"/>
          <w:bCs w:val="0"/>
          <w:color w:val="auto"/>
          <w:spacing w:val="0"/>
          <w:szCs w:val="24"/>
        </w:rPr>
        <w:t>ապրիլի</w:t>
      </w:r>
      <w:proofErr w:type="gramEnd"/>
      <w:r>
        <w:rPr>
          <w:rFonts w:ascii="Sylfaen" w:hAnsi="Sylfaen"/>
          <w:bCs w:val="0"/>
          <w:color w:val="auto"/>
          <w:spacing w:val="0"/>
          <w:szCs w:val="24"/>
        </w:rPr>
        <w:t xml:space="preserve"> 14-ի N 389-ն որոշման հիմնական դրույթները: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Արածեցման ազդեցությունը արոտավայրերի բուսածածկի վրա գնահատելու նպատակով համեմատվել են լանդշաֆտային գոտիների մաքուր բուսածածկերի միջին տոկոսը (հանվել են քարքարոտ տարածքները, ժայռերը, ձորակները, թփերի զբաղեցրած տարածքը, ճանապարհները և այլն), տարածքների պոտենցիալ արդյունավետությունը և արածեցման թողած ազդեցության չափը:       </w:t>
      </w:r>
    </w:p>
    <w:p w:rsidR="00892B71" w:rsidRDefault="00892B71" w:rsidP="00892B71">
      <w:pPr>
        <w:spacing w:line="360" w:lineRule="auto"/>
        <w:ind w:firstLine="567"/>
        <w:jc w:val="right"/>
        <w:rPr>
          <w:rFonts w:ascii="Sylfaen" w:hAnsi="Sylfaen"/>
          <w:bCs w:val="0"/>
          <w:color w:val="auto"/>
          <w:spacing w:val="0"/>
          <w:szCs w:val="24"/>
        </w:rPr>
      </w:pPr>
      <w:r>
        <w:rPr>
          <w:rFonts w:ascii="Sylfaen" w:hAnsi="Sylfaen"/>
          <w:bCs w:val="0"/>
          <w:color w:val="auto"/>
          <w:spacing w:val="0"/>
          <w:szCs w:val="24"/>
        </w:rPr>
        <w:t xml:space="preserve">Աղյուսակ 5 </w:t>
      </w:r>
    </w:p>
    <w:p w:rsidR="00892B71" w:rsidRDefault="00892B71" w:rsidP="00892B71">
      <w:pPr>
        <w:spacing w:line="360" w:lineRule="auto"/>
        <w:jc w:val="center"/>
        <w:rPr>
          <w:rFonts w:ascii="Sylfaen" w:hAnsi="Sylfaen"/>
          <w:bCs w:val="0"/>
          <w:color w:val="auto"/>
          <w:spacing w:val="0"/>
          <w:szCs w:val="24"/>
        </w:rPr>
      </w:pPr>
      <w:r>
        <w:rPr>
          <w:rFonts w:ascii="Sylfaen" w:hAnsi="Sylfaen"/>
          <w:bCs w:val="0"/>
          <w:color w:val="auto"/>
          <w:spacing w:val="0"/>
          <w:szCs w:val="24"/>
        </w:rPr>
        <w:t>Բուսածածկի տոկոսը և արածեցման ազդեցությունը կենսազանգվածի ելքի վրա գոտու պայմաններում</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560"/>
        <w:gridCol w:w="1417"/>
        <w:gridCol w:w="1559"/>
        <w:gridCol w:w="2126"/>
      </w:tblGrid>
      <w:tr w:rsidR="00892B71" w:rsidTr="00892B71">
        <w:trPr>
          <w:cantSplit/>
          <w:trHeight w:val="415"/>
        </w:trPr>
        <w:tc>
          <w:tcPr>
            <w:tcW w:w="2835"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lastRenderedPageBreak/>
              <w:t>Գոտի</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Արոտի</w:t>
            </w:r>
          </w:p>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վիճակ</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Բարձրու</w:t>
            </w:r>
            <w:r>
              <w:rPr>
                <w:rFonts w:ascii="Sylfaen" w:hAnsi="Sylfaen"/>
                <w:bCs w:val="0"/>
                <w:color w:val="auto"/>
                <w:spacing w:val="0"/>
                <w:sz w:val="22"/>
              </w:rPr>
              <w:softHyphen/>
              <w:t>թյուն, 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Բուսածածկ, %</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keepLines/>
              <w:spacing w:line="360" w:lineRule="auto"/>
              <w:jc w:val="center"/>
              <w:rPr>
                <w:rFonts w:ascii="Sylfaen" w:hAnsi="Sylfaen"/>
                <w:bCs w:val="0"/>
                <w:color w:val="auto"/>
                <w:spacing w:val="0"/>
                <w:sz w:val="22"/>
                <w:vertAlign w:val="superscript"/>
              </w:rPr>
            </w:pPr>
            <w:r>
              <w:rPr>
                <w:rFonts w:ascii="Sylfaen" w:hAnsi="Sylfaen"/>
                <w:bCs w:val="0"/>
                <w:color w:val="auto"/>
                <w:spacing w:val="0"/>
                <w:sz w:val="22"/>
              </w:rPr>
              <w:t>Բերքատվություն, կգ/հա</w:t>
            </w:r>
          </w:p>
        </w:tc>
      </w:tr>
      <w:tr w:rsidR="00892B71" w:rsidTr="00892B71">
        <w:trPr>
          <w:cantSplit/>
          <w:trHeight w:val="337"/>
        </w:trPr>
        <w:tc>
          <w:tcPr>
            <w:tcW w:w="2835" w:type="dxa"/>
            <w:vMerge w:val="restart"/>
            <w:tcBorders>
              <w:top w:val="single" w:sz="4" w:space="0" w:color="auto"/>
              <w:left w:val="single" w:sz="4" w:space="0" w:color="auto"/>
              <w:bottom w:val="single" w:sz="4" w:space="0" w:color="auto"/>
              <w:right w:val="single" w:sz="4" w:space="0" w:color="auto"/>
            </w:tcBorders>
            <w:noWrap/>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Չոր լեռնատափաստանային</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չարածեցված</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1200-1600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67</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keepLines/>
              <w:spacing w:line="360" w:lineRule="auto"/>
              <w:jc w:val="center"/>
              <w:rPr>
                <w:rFonts w:ascii="Sylfaen" w:hAnsi="Sylfaen" w:cs="Arial"/>
                <w:bCs w:val="0"/>
                <w:color w:val="auto"/>
                <w:sz w:val="22"/>
              </w:rPr>
            </w:pPr>
            <w:r>
              <w:rPr>
                <w:rFonts w:ascii="Sylfaen" w:hAnsi="Sylfaen" w:cs="Arial"/>
                <w:bCs w:val="0"/>
                <w:color w:val="auto"/>
                <w:sz w:val="22"/>
              </w:rPr>
              <w:t>1410</w:t>
            </w:r>
          </w:p>
        </w:tc>
      </w:tr>
      <w:tr w:rsidR="00892B71" w:rsidTr="00892B71">
        <w:trPr>
          <w:cantSplit/>
          <w:trHeight w:val="337"/>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արածեցված</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47</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keepLines/>
              <w:spacing w:line="360" w:lineRule="auto"/>
              <w:jc w:val="center"/>
              <w:rPr>
                <w:rFonts w:ascii="Sylfaen" w:hAnsi="Sylfaen" w:cs="Arial"/>
                <w:bCs w:val="0"/>
                <w:color w:val="auto"/>
                <w:sz w:val="22"/>
              </w:rPr>
            </w:pPr>
            <w:r>
              <w:rPr>
                <w:rFonts w:ascii="Sylfaen" w:hAnsi="Sylfaen" w:cs="Arial"/>
                <w:bCs w:val="0"/>
                <w:color w:val="auto"/>
                <w:sz w:val="22"/>
              </w:rPr>
              <w:t>440</w:t>
            </w:r>
          </w:p>
        </w:tc>
      </w:tr>
      <w:tr w:rsidR="00892B71" w:rsidTr="00892B71">
        <w:trPr>
          <w:cantSplit/>
          <w:trHeight w:val="201"/>
        </w:trPr>
        <w:tc>
          <w:tcPr>
            <w:tcW w:w="2835" w:type="dxa"/>
            <w:vMerge w:val="restart"/>
            <w:tcBorders>
              <w:top w:val="single" w:sz="4" w:space="0" w:color="auto"/>
              <w:left w:val="single" w:sz="4" w:space="0" w:color="auto"/>
              <w:bottom w:val="single" w:sz="4" w:space="0" w:color="auto"/>
              <w:right w:val="single" w:sz="4" w:space="0" w:color="auto"/>
            </w:tcBorders>
            <w:noWrap/>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Լեռնատափաստանային</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չարածեցված</w:t>
            </w:r>
          </w:p>
        </w:tc>
        <w:tc>
          <w:tcPr>
            <w:tcW w:w="1417" w:type="dxa"/>
            <w:vMerge w:val="restart"/>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1600-2300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69</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keepLines/>
              <w:spacing w:line="360" w:lineRule="auto"/>
              <w:jc w:val="center"/>
              <w:rPr>
                <w:rFonts w:ascii="Sylfaen" w:hAnsi="Sylfaen" w:cs="Arial"/>
                <w:bCs w:val="0"/>
                <w:color w:val="auto"/>
                <w:sz w:val="22"/>
              </w:rPr>
            </w:pPr>
            <w:r>
              <w:rPr>
                <w:rFonts w:ascii="Sylfaen" w:hAnsi="Sylfaen" w:cs="Arial"/>
                <w:bCs w:val="0"/>
                <w:color w:val="auto"/>
                <w:sz w:val="22"/>
              </w:rPr>
              <w:t>1680</w:t>
            </w:r>
          </w:p>
        </w:tc>
      </w:tr>
      <w:tr w:rsidR="00892B71" w:rsidTr="00892B71">
        <w:trPr>
          <w:cantSplit/>
          <w:trHeight w:val="218"/>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արածեցված</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keepLines/>
              <w:spacing w:line="360" w:lineRule="auto"/>
              <w:jc w:val="center"/>
              <w:rPr>
                <w:rFonts w:ascii="Sylfaen" w:hAnsi="Sylfaen"/>
                <w:bCs w:val="0"/>
                <w:color w:val="auto"/>
                <w:spacing w:val="0"/>
                <w:sz w:val="22"/>
              </w:rPr>
            </w:pPr>
            <w:r>
              <w:rPr>
                <w:rFonts w:ascii="Sylfaen" w:hAnsi="Sylfaen"/>
                <w:bCs w:val="0"/>
                <w:color w:val="auto"/>
                <w:spacing w:val="0"/>
                <w:sz w:val="22"/>
              </w:rPr>
              <w:t>53</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keepLines/>
              <w:spacing w:line="360" w:lineRule="auto"/>
              <w:jc w:val="center"/>
              <w:rPr>
                <w:rFonts w:ascii="Sylfaen" w:hAnsi="Sylfaen" w:cs="Arial"/>
                <w:bCs w:val="0"/>
                <w:color w:val="auto"/>
                <w:sz w:val="22"/>
              </w:rPr>
            </w:pPr>
            <w:r>
              <w:rPr>
                <w:rFonts w:ascii="Sylfaen" w:hAnsi="Sylfaen" w:cs="Arial"/>
                <w:bCs w:val="0"/>
                <w:color w:val="auto"/>
                <w:sz w:val="22"/>
              </w:rPr>
              <w:t>490</w:t>
            </w:r>
          </w:p>
        </w:tc>
      </w:tr>
    </w:tbl>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Արոտների և խոտհարքների արտադրողականության և արդյունավետության որոշման համար, ըստ միատարության չափանիշների ընտրված արոտային տեղամասերից վերցվել են բուսական նմուշներ, օգտագործելով 10000 սմ</w:t>
      </w:r>
      <w:r>
        <w:rPr>
          <w:rFonts w:ascii="Sylfaen" w:hAnsi="Sylfaen"/>
          <w:bCs w:val="0"/>
          <w:color w:val="auto"/>
          <w:spacing w:val="0"/>
          <w:szCs w:val="24"/>
          <w:vertAlign w:val="superscript"/>
        </w:rPr>
        <w:t>2</w:t>
      </w:r>
      <w:r>
        <w:rPr>
          <w:rFonts w:ascii="Sylfaen" w:hAnsi="Sylfaen"/>
          <w:bCs w:val="0"/>
          <w:color w:val="auto"/>
          <w:spacing w:val="0"/>
          <w:szCs w:val="24"/>
        </w:rPr>
        <w:t>-ոց “մետրովկաներ”, որոշվել է դրանց թաց և չոր կշիռը: Առանձնացվել են հիմնական մարգագետնային բուսախմբերը (հացազգի, բակլազգի, տարախոտ և վնասակար ու թունավոր), որոշվել հիմնական տեսակները, ինչպես նաև բուսաբանատնտեսական խմբավորումների պարունակության տոկոսը: Ըստ բուսական նմուշի չոր կշռի, առկա բուսախմբակցությունների և տեսակային կազմերի վերաճի հնարավորու</w:t>
      </w:r>
      <w:r>
        <w:rPr>
          <w:rFonts w:ascii="Sylfaen" w:hAnsi="Sylfaen"/>
          <w:bCs w:val="0"/>
          <w:color w:val="auto"/>
          <w:spacing w:val="0"/>
          <w:szCs w:val="24"/>
        </w:rPr>
        <w:softHyphen/>
        <w:t xml:space="preserve">թյան, հաշվարկվել և ճշգրտվել են ողջ վեգետացիոն ժամանակահատվածում միավոր մակերեսների (1 հա) հնարավոր բերքատվության ցուցանիշները յուրաքանչյուր բնական գոտու պայմաններում: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Չոր լեռնատափաստանային գոտու արոտավայրերի բուսածածկում` 57.8 % կազմել են դաշտավլուկազգիները, 37.0 % տարախոտեր, 5.2 % բակլազգիներ, </w:t>
      </w:r>
      <w:proofErr w:type="gramStart"/>
      <w:r>
        <w:rPr>
          <w:rFonts w:ascii="Sylfaen" w:hAnsi="Sylfaen"/>
          <w:bCs w:val="0"/>
          <w:color w:val="auto"/>
          <w:spacing w:val="0"/>
          <w:szCs w:val="24"/>
        </w:rPr>
        <w:t>ձևավորված</w:t>
      </w:r>
      <w:proofErr w:type="gramEnd"/>
      <w:r>
        <w:rPr>
          <w:rFonts w:ascii="Sylfaen" w:hAnsi="Sylfaen"/>
          <w:bCs w:val="0"/>
          <w:color w:val="auto"/>
          <w:spacing w:val="0"/>
          <w:szCs w:val="24"/>
        </w:rPr>
        <w:t xml:space="preserve"> է դաշտավլուկազգի-տարախոտային տափաստանային բուսակացք:</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Լեռնատափաստանային գոտու արոտավայրերի բուսածածկում` 59.0 % կազմել են դաշտավլուկազգիները, 34.2 % տարախոտեր, 6.8 % բակլազգիներ, </w:t>
      </w:r>
      <w:proofErr w:type="gramStart"/>
      <w:r>
        <w:rPr>
          <w:rFonts w:ascii="Sylfaen" w:hAnsi="Sylfaen"/>
          <w:bCs w:val="0"/>
          <w:color w:val="auto"/>
          <w:spacing w:val="0"/>
          <w:szCs w:val="24"/>
        </w:rPr>
        <w:t>ձևավորված</w:t>
      </w:r>
      <w:proofErr w:type="gramEnd"/>
      <w:r>
        <w:rPr>
          <w:rFonts w:ascii="Sylfaen" w:hAnsi="Sylfaen"/>
          <w:bCs w:val="0"/>
          <w:color w:val="auto"/>
          <w:spacing w:val="0"/>
          <w:szCs w:val="24"/>
        </w:rPr>
        <w:t xml:space="preserve"> է դաշտավլուկազգի-տարախոտաբակլազգի տափաստանային բուսակացք:</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Ինչպես երևում է (աղյուսակ 5), հողի խոտաբույսերով բուսապատվածության աստիճանը չարածեցված տարածքներում տատանվել է 67-69 %-ի սահմաններում, իսկ արածեցված տարածքներում 47-53 %, ընդ որում ամենացածր ցուցանիշ գրանցվել է մասամբ դեգրադացված, բնակավայրամերձ հատվածի ցածրադիր արոտատեղամասերում: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Հարկ է նշել, որ բնակավայրամերձ արոտների բուսապատվածության տոկոսի հաշվարկման ժամանակ հաշվի չեն առնվել առկա բուսազուրկ նախրաքաշերը և մերկ արահետները, որոնք զգալի տոկոս են կազմում որոշ արոտավայրերում: ՈՒսումնասիրություններով պարզվել է, որ արածեցված արոտներում մնացորդային չոր բուսազանգվածի կշիռը կազմում է ձևավորվող բերքի շուրջ 1/3-մասը: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Բնակավայրի վարչական տարածքում հաշվառված բնական խոտհարքներում ուսումնասիրվել և գնահատվել է ընդհանուր բուսապատվածությունն ու բուսածածկի բուսաբանական տեսակների կազմը, հաշվարկվել է ընդհանուր բերքատվությունը:</w:t>
      </w:r>
    </w:p>
    <w:p w:rsidR="00892B71" w:rsidRDefault="00892B71" w:rsidP="00892B71">
      <w:pPr>
        <w:spacing w:line="360" w:lineRule="auto"/>
        <w:jc w:val="right"/>
        <w:rPr>
          <w:rFonts w:ascii="Sylfaen" w:hAnsi="Sylfaen"/>
          <w:bCs w:val="0"/>
          <w:color w:val="auto"/>
          <w:spacing w:val="0"/>
          <w:szCs w:val="24"/>
        </w:rPr>
      </w:pPr>
      <w:r>
        <w:rPr>
          <w:rFonts w:ascii="Sylfaen" w:hAnsi="Sylfaen"/>
          <w:bCs w:val="0"/>
          <w:color w:val="auto"/>
          <w:spacing w:val="0"/>
          <w:szCs w:val="24"/>
        </w:rPr>
        <w:lastRenderedPageBreak/>
        <w:t xml:space="preserve">      Աղյուսակ-6</w:t>
      </w:r>
    </w:p>
    <w:p w:rsidR="00892B71" w:rsidRDefault="00892B71" w:rsidP="00892B71">
      <w:pPr>
        <w:ind w:firstLine="567"/>
        <w:jc w:val="center"/>
        <w:rPr>
          <w:rFonts w:ascii="Sylfaen" w:hAnsi="Sylfaen"/>
          <w:bCs w:val="0"/>
          <w:color w:val="auto"/>
          <w:spacing w:val="0"/>
          <w:szCs w:val="24"/>
        </w:rPr>
      </w:pPr>
      <w:r>
        <w:rPr>
          <w:rFonts w:ascii="Sylfaen" w:hAnsi="Sylfaen"/>
          <w:bCs w:val="0"/>
          <w:color w:val="auto"/>
          <w:spacing w:val="0"/>
          <w:szCs w:val="24"/>
        </w:rPr>
        <w:t>Խոտհարքների բուսածածկի բուսաբանատնտեսական խմբավորումներն ու արտադրողականությունը</w:t>
      </w:r>
    </w:p>
    <w:tbl>
      <w:tblPr>
        <w:tblW w:w="9495" w:type="dxa"/>
        <w:tblInd w:w="108" w:type="dxa"/>
        <w:tblLayout w:type="fixed"/>
        <w:tblLook w:val="04A0" w:firstRow="1" w:lastRow="0" w:firstColumn="1" w:lastColumn="0" w:noHBand="0" w:noVBand="1"/>
      </w:tblPr>
      <w:tblGrid>
        <w:gridCol w:w="1275"/>
        <w:gridCol w:w="1275"/>
        <w:gridCol w:w="1275"/>
        <w:gridCol w:w="1274"/>
        <w:gridCol w:w="1417"/>
        <w:gridCol w:w="1558"/>
        <w:gridCol w:w="1421"/>
      </w:tblGrid>
      <w:tr w:rsidR="00892B71" w:rsidTr="00892B71">
        <w:trPr>
          <w:cantSplit/>
          <w:trHeight w:val="268"/>
        </w:trPr>
        <w:tc>
          <w:tcPr>
            <w:tcW w:w="1276" w:type="dxa"/>
            <w:vMerge w:val="restart"/>
            <w:tcBorders>
              <w:top w:val="single" w:sz="4" w:space="0" w:color="auto"/>
              <w:left w:val="single" w:sz="8" w:space="0" w:color="auto"/>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Տարածքը, </w:t>
            </w:r>
          </w:p>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 հա</w:t>
            </w:r>
          </w:p>
        </w:tc>
        <w:tc>
          <w:tcPr>
            <w:tcW w:w="1276" w:type="dxa"/>
            <w:vMerge w:val="restart"/>
            <w:tcBorders>
              <w:top w:val="single" w:sz="4" w:space="0" w:color="auto"/>
              <w:left w:val="nil"/>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Բուսա-ծածկ, </w:t>
            </w:r>
            <w:r>
              <w:rPr>
                <w:rFonts w:ascii="Sylfaen" w:hAnsi="Sylfaen"/>
                <w:bCs w:val="0"/>
                <w:color w:val="auto"/>
                <w:spacing w:val="0"/>
                <w:sz w:val="22"/>
              </w:rPr>
              <w:t>%</w:t>
            </w:r>
          </w:p>
        </w:tc>
        <w:tc>
          <w:tcPr>
            <w:tcW w:w="3969" w:type="dxa"/>
            <w:gridSpan w:val="3"/>
            <w:tcBorders>
              <w:top w:val="single" w:sz="4" w:space="0" w:color="auto"/>
              <w:left w:val="nil"/>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Բուսաբանական միջին կազմը, </w:t>
            </w:r>
            <w:r>
              <w:rPr>
                <w:rFonts w:ascii="Sylfaen" w:hAnsi="Sylfaen"/>
                <w:bCs w:val="0"/>
                <w:color w:val="auto"/>
                <w:spacing w:val="0"/>
                <w:sz w:val="22"/>
              </w:rPr>
              <w:t>%</w:t>
            </w:r>
            <w:r>
              <w:rPr>
                <w:rFonts w:ascii="Sylfaen" w:eastAsia="Times New Roman" w:hAnsi="Sylfaen" w:cs="Arial"/>
                <w:bCs w:val="0"/>
                <w:color w:val="auto"/>
                <w:spacing w:val="0"/>
                <w:sz w:val="22"/>
                <w:lang w:eastAsia="ru-RU" w:bidi="he-IL"/>
              </w:rPr>
              <w:t xml:space="preserve">     </w:t>
            </w:r>
          </w:p>
        </w:tc>
        <w:tc>
          <w:tcPr>
            <w:tcW w:w="1559" w:type="dxa"/>
            <w:vMerge w:val="restart"/>
            <w:tcBorders>
              <w:top w:val="single" w:sz="4" w:space="0" w:color="auto"/>
              <w:left w:val="nil"/>
              <w:bottom w:val="single" w:sz="4" w:space="0" w:color="auto"/>
              <w:right w:val="single" w:sz="4"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ՉԶ-ի միջին բերքը, կգ/հա</w:t>
            </w:r>
          </w:p>
        </w:tc>
        <w:tc>
          <w:tcPr>
            <w:tcW w:w="1422" w:type="dxa"/>
            <w:vMerge w:val="restart"/>
            <w:tcBorders>
              <w:top w:val="single" w:sz="4" w:space="0" w:color="auto"/>
              <w:left w:val="single" w:sz="4" w:space="0" w:color="auto"/>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Համախառն բերքը, կգ </w:t>
            </w:r>
          </w:p>
        </w:tc>
      </w:tr>
      <w:tr w:rsidR="00892B71" w:rsidTr="00892B71">
        <w:trPr>
          <w:cantSplit/>
          <w:trHeight w:val="64"/>
        </w:trPr>
        <w:tc>
          <w:tcPr>
            <w:tcW w:w="1276" w:type="dxa"/>
            <w:vMerge/>
            <w:tcBorders>
              <w:top w:val="single" w:sz="4" w:space="0" w:color="auto"/>
              <w:left w:val="single" w:sz="8" w:space="0" w:color="auto"/>
              <w:bottom w:val="single" w:sz="4" w:space="0" w:color="auto"/>
              <w:right w:val="single" w:sz="8" w:space="0" w:color="auto"/>
            </w:tcBorders>
            <w:vAlign w:val="center"/>
            <w:hideMark/>
          </w:tcPr>
          <w:p w:rsidR="00892B71" w:rsidRDefault="00892B71">
            <w:pPr>
              <w:rPr>
                <w:rFonts w:ascii="Sylfaen" w:eastAsia="Times New Roman" w:hAnsi="Sylfaen" w:cs="Arial"/>
                <w:bCs w:val="0"/>
                <w:color w:val="auto"/>
                <w:spacing w:val="0"/>
                <w:sz w:val="22"/>
                <w:lang w:eastAsia="ru-RU" w:bidi="he-IL"/>
              </w:rPr>
            </w:pPr>
          </w:p>
        </w:tc>
        <w:tc>
          <w:tcPr>
            <w:tcW w:w="1276" w:type="dxa"/>
            <w:vMerge/>
            <w:tcBorders>
              <w:top w:val="single" w:sz="4" w:space="0" w:color="auto"/>
              <w:left w:val="nil"/>
              <w:bottom w:val="single" w:sz="4" w:space="0" w:color="auto"/>
              <w:right w:val="single" w:sz="8" w:space="0" w:color="auto"/>
            </w:tcBorders>
            <w:vAlign w:val="center"/>
            <w:hideMark/>
          </w:tcPr>
          <w:p w:rsidR="00892B71" w:rsidRDefault="00892B71">
            <w:pPr>
              <w:rPr>
                <w:rFonts w:ascii="Sylfaen" w:eastAsia="Times New Roman" w:hAnsi="Sylfaen" w:cs="Arial"/>
                <w:bCs w:val="0"/>
                <w:color w:val="auto"/>
                <w:spacing w:val="0"/>
                <w:sz w:val="22"/>
                <w:lang w:eastAsia="ru-RU" w:bidi="he-IL"/>
              </w:rPr>
            </w:pPr>
          </w:p>
        </w:tc>
        <w:tc>
          <w:tcPr>
            <w:tcW w:w="1276" w:type="dxa"/>
            <w:tcBorders>
              <w:top w:val="single" w:sz="4" w:space="0" w:color="auto"/>
              <w:left w:val="nil"/>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Հացազգի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Բակլազգի</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Տարախոտ</w:t>
            </w:r>
          </w:p>
        </w:tc>
        <w:tc>
          <w:tcPr>
            <w:tcW w:w="155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Arial"/>
                <w:bCs w:val="0"/>
                <w:color w:val="auto"/>
                <w:spacing w:val="0"/>
                <w:sz w:val="22"/>
                <w:lang w:eastAsia="ru-RU" w:bidi="he-IL"/>
              </w:rPr>
            </w:pPr>
          </w:p>
        </w:tc>
        <w:tc>
          <w:tcPr>
            <w:tcW w:w="1422" w:type="dxa"/>
            <w:vMerge/>
            <w:tcBorders>
              <w:top w:val="single" w:sz="4" w:space="0" w:color="auto"/>
              <w:left w:val="single" w:sz="4" w:space="0" w:color="auto"/>
              <w:bottom w:val="single" w:sz="4" w:space="0" w:color="auto"/>
              <w:right w:val="single" w:sz="8" w:space="0" w:color="auto"/>
            </w:tcBorders>
            <w:vAlign w:val="center"/>
            <w:hideMark/>
          </w:tcPr>
          <w:p w:rsidR="00892B71" w:rsidRDefault="00892B71">
            <w:pPr>
              <w:rPr>
                <w:rFonts w:ascii="Sylfaen" w:eastAsia="Times New Roman" w:hAnsi="Sylfaen" w:cs="Arial"/>
                <w:bCs w:val="0"/>
                <w:color w:val="auto"/>
                <w:spacing w:val="0"/>
                <w:sz w:val="22"/>
                <w:lang w:eastAsia="ru-RU" w:bidi="he-IL"/>
              </w:rPr>
            </w:pPr>
          </w:p>
        </w:tc>
      </w:tr>
      <w:tr w:rsidR="00892B71" w:rsidTr="00892B71">
        <w:trPr>
          <w:cantSplit/>
          <w:trHeight w:val="417"/>
        </w:trPr>
        <w:tc>
          <w:tcPr>
            <w:tcW w:w="1276" w:type="dxa"/>
            <w:tcBorders>
              <w:top w:val="nil"/>
              <w:left w:val="single" w:sz="8" w:space="0" w:color="auto"/>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Ա</w:t>
            </w:r>
          </w:p>
        </w:tc>
        <w:tc>
          <w:tcPr>
            <w:tcW w:w="1276" w:type="dxa"/>
            <w:tcBorders>
              <w:top w:val="nil"/>
              <w:left w:val="nil"/>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Բ</w:t>
            </w:r>
          </w:p>
        </w:tc>
        <w:tc>
          <w:tcPr>
            <w:tcW w:w="1276" w:type="dxa"/>
            <w:tcBorders>
              <w:top w:val="nil"/>
              <w:left w:val="nil"/>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Գ</w:t>
            </w:r>
          </w:p>
        </w:tc>
        <w:tc>
          <w:tcPr>
            <w:tcW w:w="1275" w:type="dxa"/>
            <w:tcBorders>
              <w:top w:val="nil"/>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Դ</w:t>
            </w:r>
          </w:p>
        </w:tc>
        <w:tc>
          <w:tcPr>
            <w:tcW w:w="1418" w:type="dxa"/>
            <w:tcBorders>
              <w:top w:val="nil"/>
              <w:left w:val="single" w:sz="4" w:space="0" w:color="auto"/>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Ե</w:t>
            </w:r>
          </w:p>
        </w:tc>
        <w:tc>
          <w:tcPr>
            <w:tcW w:w="1559" w:type="dxa"/>
            <w:tcBorders>
              <w:top w:val="nil"/>
              <w:left w:val="nil"/>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Զ =1քմ ՉԶ x 1հա</w:t>
            </w:r>
          </w:p>
        </w:tc>
        <w:tc>
          <w:tcPr>
            <w:tcW w:w="1422" w:type="dxa"/>
            <w:tcBorders>
              <w:top w:val="nil"/>
              <w:left w:val="nil"/>
              <w:bottom w:val="single" w:sz="4" w:space="0" w:color="auto"/>
              <w:right w:val="single" w:sz="8" w:space="0" w:color="auto"/>
            </w:tcBorders>
            <w:vAlign w:val="center"/>
            <w:hideMark/>
          </w:tcPr>
          <w:p w:rsidR="00892B71" w:rsidRDefault="00892B71">
            <w:pPr>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Է = Ա x Զ</w:t>
            </w:r>
          </w:p>
        </w:tc>
      </w:tr>
      <w:tr w:rsidR="00892B71" w:rsidTr="00892B71">
        <w:trPr>
          <w:cantSplit/>
          <w:trHeight w:val="64"/>
        </w:trPr>
        <w:tc>
          <w:tcPr>
            <w:tcW w:w="1276" w:type="dxa"/>
            <w:tcBorders>
              <w:top w:val="single" w:sz="4" w:space="0" w:color="auto"/>
              <w:left w:val="single" w:sz="8" w:space="0" w:color="auto"/>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37.62</w:t>
            </w:r>
          </w:p>
        </w:tc>
        <w:tc>
          <w:tcPr>
            <w:tcW w:w="1276" w:type="dxa"/>
            <w:tcBorders>
              <w:top w:val="single" w:sz="4" w:space="0" w:color="auto"/>
              <w:left w:val="nil"/>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92</w:t>
            </w:r>
          </w:p>
        </w:tc>
        <w:tc>
          <w:tcPr>
            <w:tcW w:w="1276" w:type="dxa"/>
            <w:tcBorders>
              <w:top w:val="single" w:sz="4" w:space="0" w:color="auto"/>
              <w:left w:val="nil"/>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63.4</w:t>
            </w:r>
          </w:p>
        </w:tc>
        <w:tc>
          <w:tcPr>
            <w:tcW w:w="127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9.3</w:t>
            </w:r>
          </w:p>
        </w:tc>
        <w:tc>
          <w:tcPr>
            <w:tcW w:w="1418" w:type="dxa"/>
            <w:tcBorders>
              <w:top w:val="single" w:sz="4" w:space="0" w:color="auto"/>
              <w:left w:val="single" w:sz="4" w:space="0" w:color="auto"/>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27.3</w:t>
            </w:r>
          </w:p>
        </w:tc>
        <w:tc>
          <w:tcPr>
            <w:tcW w:w="1559" w:type="dxa"/>
            <w:tcBorders>
              <w:top w:val="single" w:sz="4" w:space="0" w:color="auto"/>
              <w:left w:val="nil"/>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3000</w:t>
            </w:r>
          </w:p>
        </w:tc>
        <w:tc>
          <w:tcPr>
            <w:tcW w:w="1422" w:type="dxa"/>
            <w:tcBorders>
              <w:top w:val="single" w:sz="4" w:space="0" w:color="auto"/>
              <w:left w:val="nil"/>
              <w:bottom w:val="single" w:sz="4" w:space="0" w:color="auto"/>
              <w:right w:val="single" w:sz="8" w:space="0" w:color="auto"/>
            </w:tcBorders>
            <w:vAlign w:val="center"/>
            <w:hideMark/>
          </w:tcPr>
          <w:p w:rsidR="00892B71" w:rsidRDefault="00892B71">
            <w:pPr>
              <w:spacing w:line="360"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112860</w:t>
            </w:r>
          </w:p>
        </w:tc>
      </w:tr>
    </w:tbl>
    <w:p w:rsidR="00892B71" w:rsidRDefault="00892B71" w:rsidP="00892B71">
      <w:pPr>
        <w:spacing w:line="360" w:lineRule="auto"/>
        <w:jc w:val="both"/>
        <w:rPr>
          <w:rFonts w:ascii="Sylfaen" w:hAnsi="Sylfaen"/>
          <w:bCs w:val="0"/>
          <w:color w:val="auto"/>
          <w:spacing w:val="0"/>
          <w:sz w:val="18"/>
          <w:szCs w:val="18"/>
        </w:rPr>
      </w:pPr>
      <w:r>
        <w:rPr>
          <w:rFonts w:ascii="Sylfaen" w:hAnsi="Sylfaen"/>
          <w:b/>
          <w:bCs w:val="0"/>
          <w:color w:val="auto"/>
          <w:spacing w:val="0"/>
          <w:sz w:val="18"/>
          <w:szCs w:val="18"/>
        </w:rPr>
        <w:t>Ծանոթություն</w:t>
      </w:r>
      <w:r>
        <w:rPr>
          <w:rFonts w:ascii="Sylfaen" w:hAnsi="Sylfaen"/>
          <w:bCs w:val="0"/>
          <w:color w:val="auto"/>
          <w:spacing w:val="0"/>
          <w:sz w:val="18"/>
          <w:szCs w:val="18"/>
        </w:rPr>
        <w:t xml:space="preserve"> – 1հա-ի միջին բերքը հաշվարկվել է հիմնվելով 1քմ հաշվարկային տարածքներից ստացված միջին նմուշի չոր զանգվածի (ՉԶ) կշռին: </w:t>
      </w:r>
    </w:p>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Աղյուսակ 6-ում ներկայացված է բնական խոտհարքների միջին բուսապատվածությունը, ձևավորվող բուսածածկերի բուսաբանական միջին կազմը, ինչպես նաև միջին բերքատվությունն ու համախառն բերքը: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Խոտհարքային տարածքներից վերցված բուսածածկի նմուշներում բուսաբանական խմբակցությունների պարզաբանում-հաշվարկով պարզվել է, որ բուսածածկերում բավականին բարձր է տարախոտային տեսակների պարունակությունը (27.3%), որոնց մեջ զգալի է կոպիտ և վատորակ տեսակների քանակությունը, ինչով պայմանավորված խոտի որակը բարձր չէ: Բուսազանգվածում համեմատաբար ցածր է բակլազգիների միջին պարունակությունը (9.3%): Խնդիրը առավելապես պայմանավորված է խոտհարքների անկանոն կառավարմամբ, տարիներ շարունակ նույն ժամկետներում իրականացվող խոտհունձով կրճատվել է սերմերով բազմացող տեսակների ինքնացանությամբ վերարտադրման հնարավորությունը:  Խոտհարքների արտադրողականությունը բարձրացնելու և որակական կազմը բարելավելու համար, անհրաժեշտ է տարբեր խոտհարքաբաժիններում բարձրորակ կերաբույսերի (դաշտավլուկազգի, բակլազգի) հասունացման տարբեր փուլերում հարի ժամկետների սահմանումը խոտհարքաշրջանառության իրականացումով, ապահովելու համար ժամանակ առ ժամանակ կերաբույսերի սերմերի հասունացումն ու  միջավայրում տարածումը: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Բնակավայրի բնական արոտներում և խոտհարքներում գերակշիռ մեծամասնություն կազմում են դաշտավլուկազգի և տարախոտային տեսակները, որպես կանոն բակլազգիները համեմատաբար սակավ են: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Բնակավայրի բնական արոտներում և խոտհաւքներում գերակշիռ մեծամասնություն կազմում են դաշտավլուկազգի և տարախոտային տեսակները, որպես կանոն բակլազգիները համեմատաբար սակավ են: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Առավել տարածված բույսեր են` Festuca ovina, Festuca rubra, Dactylis glomerata, Phleum pratense, Poa pratense, Lotus corniculatus, Lotus pratense, Thimus, Achillea millefolium </w:t>
      </w:r>
      <w:hyperlink r:id="rId28" w:history="1">
        <w:r>
          <w:rPr>
            <w:rStyle w:val="a3"/>
            <w:rFonts w:ascii="Sylfaen" w:hAnsi="Sylfaen"/>
            <w:bCs w:val="0"/>
            <w:color w:val="auto"/>
            <w:spacing w:val="0"/>
            <w:szCs w:val="24"/>
          </w:rPr>
          <w:t>L.</w:t>
        </w:r>
      </w:hyperlink>
      <w:r>
        <w:rPr>
          <w:rFonts w:ascii="Sylfaen" w:hAnsi="Sylfaen"/>
          <w:bCs w:val="0"/>
          <w:color w:val="auto"/>
          <w:spacing w:val="0"/>
          <w:szCs w:val="24"/>
        </w:rPr>
        <w:t xml:space="preserve">, Taraxacum officinale, Astragalus galegiformis, Trifolium medium, Tr. pratense, Tr. repens, O. transcaucasica, Vicia </w:t>
      </w:r>
      <w:r>
        <w:rPr>
          <w:rFonts w:ascii="Sylfaen" w:hAnsi="Sylfaen"/>
          <w:bCs w:val="0"/>
          <w:color w:val="auto"/>
          <w:spacing w:val="0"/>
          <w:szCs w:val="24"/>
        </w:rPr>
        <w:lastRenderedPageBreak/>
        <w:t>angustifolia, Stipa capilata, Carduus acanthoides և այլն: Բարձրարժեք բակլազգի տեսակները համեմատաբար սակավ են, մասնավորապես ցածրադիր գոտու դեգրադացված արոտներում: Վերջիններիս առավել տարածվածություն գրանցվել է լեռնատափաստանային գոտու արոտներում:</w:t>
      </w:r>
    </w:p>
    <w:p w:rsidR="00892B71" w:rsidRDefault="00892B71" w:rsidP="00892B71">
      <w:pPr>
        <w:spacing w:line="360" w:lineRule="auto"/>
        <w:ind w:firstLine="567"/>
        <w:jc w:val="both"/>
        <w:rPr>
          <w:rFonts w:ascii="Sylfaen" w:hAnsi="Sylfaen"/>
          <w:bCs w:val="0"/>
          <w:color w:val="FF0000"/>
          <w:spacing w:val="0"/>
          <w:szCs w:val="24"/>
        </w:rPr>
      </w:pPr>
    </w:p>
    <w:p w:rsidR="00892B71" w:rsidRDefault="00892B71" w:rsidP="00892B71">
      <w:pPr>
        <w:pStyle w:val="2"/>
        <w:spacing w:before="0" w:after="0"/>
        <w:jc w:val="center"/>
        <w:rPr>
          <w:rFonts w:ascii="Sylfaen" w:hAnsi="Sylfaen" w:cs="Sylfaen"/>
          <w:i w:val="0"/>
          <w:color w:val="auto"/>
          <w:sz w:val="24"/>
          <w:szCs w:val="24"/>
        </w:rPr>
      </w:pPr>
      <w:bookmarkStart w:id="26" w:name="_Toc17797367"/>
      <w:bookmarkStart w:id="27" w:name="_Toc524700604"/>
      <w:bookmarkStart w:id="28" w:name="_Toc402354613"/>
      <w:r>
        <w:rPr>
          <w:rFonts w:ascii="Sylfaen" w:hAnsi="Sylfaen"/>
          <w:i w:val="0"/>
          <w:color w:val="auto"/>
          <w:sz w:val="24"/>
          <w:szCs w:val="24"/>
        </w:rPr>
        <w:t xml:space="preserve">5.2. </w:t>
      </w:r>
      <w:r>
        <w:rPr>
          <w:rFonts w:ascii="Sylfaen" w:hAnsi="Sylfaen" w:cs="Sylfaen"/>
          <w:i w:val="0"/>
          <w:color w:val="auto"/>
          <w:sz w:val="24"/>
          <w:szCs w:val="24"/>
        </w:rPr>
        <w:t>Արոտավայրերի</w:t>
      </w:r>
      <w:r>
        <w:rPr>
          <w:rFonts w:ascii="Sylfaen" w:hAnsi="Sylfaen"/>
          <w:i w:val="0"/>
          <w:color w:val="auto"/>
          <w:sz w:val="24"/>
          <w:szCs w:val="24"/>
        </w:rPr>
        <w:t xml:space="preserve"> </w:t>
      </w:r>
      <w:r>
        <w:rPr>
          <w:rFonts w:ascii="Sylfaen" w:hAnsi="Sylfaen" w:cs="Sylfaen"/>
          <w:i w:val="0"/>
          <w:color w:val="auto"/>
          <w:sz w:val="24"/>
          <w:szCs w:val="24"/>
        </w:rPr>
        <w:t>կառավարման</w:t>
      </w:r>
      <w:r>
        <w:rPr>
          <w:rFonts w:ascii="Sylfaen" w:hAnsi="Sylfaen"/>
          <w:i w:val="0"/>
          <w:color w:val="auto"/>
          <w:sz w:val="24"/>
          <w:szCs w:val="24"/>
        </w:rPr>
        <w:t xml:space="preserve"> </w:t>
      </w:r>
      <w:r>
        <w:rPr>
          <w:rFonts w:ascii="Sylfaen" w:hAnsi="Sylfaen" w:cs="Sylfaen"/>
          <w:i w:val="0"/>
          <w:color w:val="auto"/>
          <w:sz w:val="24"/>
          <w:szCs w:val="24"/>
        </w:rPr>
        <w:t>և</w:t>
      </w:r>
      <w:r>
        <w:rPr>
          <w:rFonts w:ascii="Sylfaen" w:hAnsi="Sylfaen"/>
          <w:i w:val="0"/>
          <w:color w:val="auto"/>
          <w:sz w:val="24"/>
          <w:szCs w:val="24"/>
        </w:rPr>
        <w:t xml:space="preserve"> </w:t>
      </w:r>
      <w:r>
        <w:rPr>
          <w:rFonts w:ascii="Sylfaen" w:hAnsi="Sylfaen" w:cs="Sylfaen"/>
          <w:i w:val="0"/>
          <w:color w:val="auto"/>
          <w:sz w:val="24"/>
          <w:szCs w:val="24"/>
        </w:rPr>
        <w:t>անասնապահության</w:t>
      </w:r>
      <w:r>
        <w:rPr>
          <w:rFonts w:ascii="Sylfaen" w:hAnsi="Sylfaen"/>
          <w:i w:val="0"/>
          <w:color w:val="auto"/>
          <w:sz w:val="24"/>
          <w:szCs w:val="24"/>
        </w:rPr>
        <w:t xml:space="preserve"> </w:t>
      </w:r>
      <w:r>
        <w:rPr>
          <w:rFonts w:ascii="Sylfaen" w:hAnsi="Sylfaen" w:cs="Sylfaen"/>
          <w:i w:val="0"/>
          <w:color w:val="auto"/>
          <w:sz w:val="24"/>
          <w:szCs w:val="24"/>
        </w:rPr>
        <w:t>զարգացման</w:t>
      </w:r>
      <w:r>
        <w:rPr>
          <w:rFonts w:ascii="Sylfaen" w:hAnsi="Sylfaen"/>
          <w:i w:val="0"/>
          <w:color w:val="auto"/>
          <w:sz w:val="24"/>
          <w:szCs w:val="24"/>
        </w:rPr>
        <w:t xml:space="preserve"> </w:t>
      </w:r>
      <w:r>
        <w:rPr>
          <w:rFonts w:ascii="Sylfaen" w:hAnsi="Sylfaen" w:cs="Sylfaen"/>
          <w:i w:val="0"/>
          <w:color w:val="auto"/>
          <w:sz w:val="24"/>
          <w:szCs w:val="24"/>
        </w:rPr>
        <w:t>նախադրյալները</w:t>
      </w:r>
      <w:bookmarkEnd w:id="26"/>
      <w:bookmarkEnd w:id="27"/>
      <w:bookmarkEnd w:id="28"/>
    </w:p>
    <w:p w:rsidR="00892B71" w:rsidRDefault="00892B71" w:rsidP="00892B71">
      <w:pPr>
        <w:spacing w:line="360" w:lineRule="auto"/>
        <w:ind w:firstLine="567"/>
        <w:jc w:val="both"/>
        <w:rPr>
          <w:rFonts w:ascii="Sylfaen" w:hAnsi="Sylfaen"/>
          <w:bCs w:val="0"/>
          <w:color w:val="auto"/>
          <w:spacing w:val="0"/>
          <w:szCs w:val="24"/>
        </w:rPr>
      </w:pPr>
      <w:bookmarkStart w:id="29" w:name="_Toc275304875"/>
      <w:bookmarkStart w:id="30" w:name="_Toc275297860"/>
      <w:bookmarkStart w:id="31" w:name="_Toc275295647"/>
      <w:bookmarkStart w:id="32" w:name="_Toc275133835"/>
      <w:bookmarkStart w:id="33" w:name="_Toc275133472"/>
      <w:bookmarkStart w:id="34" w:name="_Toc275133426"/>
      <w:bookmarkStart w:id="35" w:name="_Toc275133066"/>
      <w:bookmarkStart w:id="36" w:name="_Toc275132918"/>
      <w:bookmarkStart w:id="37" w:name="_Toc275132640"/>
      <w:bookmarkStart w:id="38" w:name="_Toc275132410"/>
      <w:bookmarkStart w:id="39" w:name="_Toc275132145"/>
      <w:bookmarkStart w:id="40" w:name="_Toc275131586"/>
      <w:bookmarkStart w:id="41" w:name="_Toc76376824"/>
      <w:bookmarkStart w:id="42" w:name="_Toc76375841"/>
      <w:r>
        <w:rPr>
          <w:rFonts w:ascii="Sylfaen" w:hAnsi="Sylfaen"/>
          <w:bCs w:val="0"/>
          <w:color w:val="auto"/>
          <w:spacing w:val="0"/>
          <w:szCs w:val="24"/>
        </w:rPr>
        <w:t xml:space="preserve">Բնակավայրամերձ արոտավայրերում, որտեղ աշնանը գրեթե մինչև կայուն ցուրտ եղանակի ձևավորվելը պահվում են արածող կենդանիները, օգտագործվում է կրկնակի անգամ, և որպես կանոն ուշադրություն չի դարձվում բուսածածկի մնացորդային խոզանի պահպանմանը, այսինքն նման տարածքներն գերարածեցվում են նպաստելով բուսածածկի դեգրադացիայի ձևավորման և նրա հետագա խորացմանը: Միջին կազմալուծվածությամբ այս արոտները տարիների ընթացքում կորցնում են կերաբույսերի առավել բարձրարժեք տեսակները և որպես հետևանք փոխվում է արոտականաչի որակը, նվազում է հանդակի արտադրողականությունը, կրճատվում բուսապատվածությունը և հիմք է ստեղծվում դեգրադացիայի խորանալու և հողերի էրոզիայի համար, մեծանում ընդհանուր կենսաբազմազանության վտանգմանն ուղղված ռիսկերը: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Մոտավորապես այդ իրավիճակն է տիրում բնակավայրին հարակից ուսումնասիրված տարբեր արոտներում և հատկապես լեռնաանտառային գոտում: Այս երևույթի խորացումը կանխելու համար անհրաժեշտ է կիրառել արոտօգտագործման նոր համակարգ, ըստ որի օգտագործվող արոտում բուսածածկի որոշակի մասը պետք է թողնել որպես խոզան, որը սինթեզում է սննդատարրեր, որոնք անհրաժեշտ են խոտաբույսերի հետագա վերաճի և ձմեռային հանգստի համար: Այս գոտու որոշ դեգրադացված արոտատեղեր նպատակահարմար է թողնել հանգստի (առանց արածեցման 1-2 տարի), կիրառել արոտաշրջանառություն, բուսածածկի և բուսաբանական կազմի վերականգման նպատակով: Քանի որ արոտների օգտագործման չափանիշները հիմնվում են բույսերի ֆենոլոգիական փուլերի ուսումնասիրու</w:t>
      </w:r>
      <w:r>
        <w:rPr>
          <w:rFonts w:ascii="Sylfaen" w:hAnsi="Sylfaen"/>
          <w:bCs w:val="0"/>
          <w:color w:val="auto"/>
          <w:spacing w:val="0"/>
          <w:szCs w:val="24"/>
        </w:rPr>
        <w:softHyphen/>
        <w:t>թյուն</w:t>
      </w:r>
      <w:r>
        <w:rPr>
          <w:rFonts w:ascii="Sylfaen" w:hAnsi="Sylfaen"/>
          <w:bCs w:val="0"/>
          <w:color w:val="auto"/>
          <w:spacing w:val="0"/>
          <w:szCs w:val="24"/>
        </w:rPr>
        <w:softHyphen/>
        <w:t>ների, տեղի կլիմայի և արածեցման նկատմամբ բուսածածկի դիմադրո</w:t>
      </w:r>
      <w:r>
        <w:rPr>
          <w:rFonts w:ascii="Sylfaen" w:hAnsi="Sylfaen"/>
          <w:bCs w:val="0"/>
          <w:color w:val="auto"/>
          <w:spacing w:val="0"/>
          <w:szCs w:val="24"/>
        </w:rPr>
        <w:softHyphen/>
        <w:t>ղականության գնահատման վրա, ուստի դիտարկենք արոտային համակեցությունների գոյատևման երեք հիմնական ժամանակահատվածներ, որոնք ուրույն ազդեցություն ունեն բուսածածկի հետագա ձևավորման և արդյունավետության վրա</w:t>
      </w:r>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Sylfaen" w:hAnsi="Sylfaen"/>
          <w:bCs w:val="0"/>
          <w:color w:val="auto"/>
          <w:spacing w:val="0"/>
          <w:szCs w:val="24"/>
        </w:rPr>
        <w:t xml:space="preserve">, հետևաբար կարևոր նշանակություն ունեն նաև արոտների ֆունկցիոնալ կայունության պահպանման առումով: </w:t>
      </w:r>
    </w:p>
    <w:p w:rsidR="00892B71" w:rsidRDefault="00892B71" w:rsidP="00892B71">
      <w:pPr>
        <w:numPr>
          <w:ilvl w:val="0"/>
          <w:numId w:val="2"/>
        </w:numPr>
        <w:spacing w:line="360" w:lineRule="auto"/>
        <w:ind w:left="709" w:hanging="425"/>
        <w:jc w:val="both"/>
        <w:rPr>
          <w:rFonts w:ascii="Sylfaen" w:hAnsi="Sylfaen"/>
          <w:bCs w:val="0"/>
          <w:color w:val="auto"/>
          <w:spacing w:val="0"/>
          <w:szCs w:val="24"/>
        </w:rPr>
      </w:pPr>
      <w:bookmarkStart w:id="43" w:name="_Toc76376825"/>
      <w:bookmarkStart w:id="44" w:name="_Toc76375842"/>
      <w:r>
        <w:rPr>
          <w:rFonts w:ascii="Sylfaen" w:hAnsi="Sylfaen"/>
          <w:b/>
          <w:bCs w:val="0"/>
          <w:color w:val="auto"/>
          <w:spacing w:val="0"/>
          <w:szCs w:val="24"/>
        </w:rPr>
        <w:t>Աշուն/ձմեռ:</w:t>
      </w:r>
      <w:r>
        <w:rPr>
          <w:rFonts w:ascii="Sylfaen" w:hAnsi="Sylfaen"/>
          <w:bCs w:val="0"/>
          <w:color w:val="auto"/>
          <w:spacing w:val="0"/>
          <w:szCs w:val="24"/>
        </w:rPr>
        <w:t xml:space="preserve"> Հանգստի այս փուլում գտնվող միամյա և բազմամյա խոտաբույսերը կարող են բարձր բերք ապահովել, եթե արածեցման ընթացքում բույսերը արմատախիլ  չարվեն կամ ուժեղ տրորման հետևանքով տեղի չունենա հողերի պնդացում և մերկացում: </w:t>
      </w:r>
      <w:r>
        <w:rPr>
          <w:rFonts w:ascii="Sylfaen" w:hAnsi="Sylfaen"/>
          <w:bCs w:val="0"/>
          <w:color w:val="auto"/>
          <w:spacing w:val="0"/>
          <w:szCs w:val="24"/>
        </w:rPr>
        <w:lastRenderedPageBreak/>
        <w:t>Հիմնականում այս ժամանակահատվածից է կախված հետագա ձևավորվող բուսազանգվածի մինչև 70%-ի ստացումը</w:t>
      </w:r>
      <w:bookmarkEnd w:id="43"/>
      <w:bookmarkEnd w:id="44"/>
      <w:r>
        <w:rPr>
          <w:rFonts w:ascii="Sylfaen" w:hAnsi="Sylfaen"/>
          <w:bCs w:val="0"/>
          <w:color w:val="auto"/>
          <w:spacing w:val="0"/>
          <w:szCs w:val="24"/>
        </w:rPr>
        <w:t>:</w:t>
      </w:r>
    </w:p>
    <w:p w:rsidR="00892B71" w:rsidRDefault="00892B71" w:rsidP="00892B71">
      <w:pPr>
        <w:numPr>
          <w:ilvl w:val="0"/>
          <w:numId w:val="2"/>
        </w:numPr>
        <w:spacing w:line="360" w:lineRule="auto"/>
        <w:ind w:left="709" w:hanging="425"/>
        <w:jc w:val="both"/>
        <w:rPr>
          <w:rFonts w:ascii="Sylfaen" w:hAnsi="Sylfaen"/>
          <w:bCs w:val="0"/>
          <w:color w:val="auto"/>
          <w:spacing w:val="0"/>
          <w:szCs w:val="24"/>
        </w:rPr>
      </w:pPr>
      <w:bookmarkStart w:id="45" w:name="_Toc76376826"/>
      <w:bookmarkStart w:id="46" w:name="_Toc76375843"/>
      <w:r>
        <w:rPr>
          <w:rFonts w:ascii="Sylfaen" w:hAnsi="Sylfaen"/>
          <w:b/>
          <w:bCs w:val="0"/>
          <w:color w:val="auto"/>
          <w:spacing w:val="0"/>
          <w:szCs w:val="24"/>
        </w:rPr>
        <w:t>Վաղ գարուն:</w:t>
      </w:r>
      <w:r>
        <w:rPr>
          <w:rFonts w:ascii="Sylfaen" w:hAnsi="Sylfaen"/>
          <w:bCs w:val="0"/>
          <w:color w:val="auto"/>
          <w:spacing w:val="0"/>
          <w:szCs w:val="24"/>
        </w:rPr>
        <w:t xml:space="preserve"> Ձմեռվա հանգստի շրջանում բույսերը ծախսում են պաշարված սննդանյութերի մեծ մասը: Այս ժամանակահատվածում` զով և խոնավ կլիմայի պայմաններում, խոտաբույսերը սկսում են ինտենսիվորեն աճել և ֆոտոսինթեզի շնորհիվ վերականգնել ածխաջրերի, սպիտակուցների և այլ սննդանյութերի անհրաժեշտ պաշարներ: Սա բույսերի համար զգայուն մի ժամանակաշրջան է և պահանջվում է մշակել արածեցման հատուկ համակարգ: Բացի այդ կարիք կա իրականացնել որոշ ագրոմիջոցառումներ` բույսերի աճը խթանելու նպատակով: Տարվա այս եղանակին արածեցումը չպետք է բերի բերքի (արոտականաչի) 30%-ից ավելի կորստի: Բույսերը այդ ընթացքում կարող են ապահովել ավելի բարձր արդյունավետություն, եթե արգելվի տարածքի վաղ ժամկետներում արածեցումը և կենդանիների մուտքը տվյալ տարածք, քանի դեռ հողի մեջ առկա է խոնավության որոշ պաշարներ, որոնք էլ կարող են ապահովել բույսերի բնականոն վերաճը</w:t>
      </w:r>
      <w:bookmarkEnd w:id="45"/>
      <w:bookmarkEnd w:id="46"/>
      <w:r>
        <w:rPr>
          <w:rFonts w:ascii="Sylfaen" w:hAnsi="Sylfaen"/>
          <w:bCs w:val="0"/>
          <w:color w:val="auto"/>
          <w:spacing w:val="0"/>
          <w:szCs w:val="24"/>
        </w:rPr>
        <w:t xml:space="preserve">: </w:t>
      </w:r>
    </w:p>
    <w:p w:rsidR="00892B71" w:rsidRDefault="00892B71" w:rsidP="00892B71">
      <w:pPr>
        <w:numPr>
          <w:ilvl w:val="0"/>
          <w:numId w:val="2"/>
        </w:numPr>
        <w:spacing w:line="360" w:lineRule="auto"/>
        <w:ind w:left="709" w:hanging="425"/>
        <w:jc w:val="both"/>
        <w:rPr>
          <w:rFonts w:ascii="Sylfaen" w:hAnsi="Sylfaen"/>
          <w:bCs w:val="0"/>
          <w:color w:val="auto"/>
          <w:spacing w:val="0"/>
          <w:szCs w:val="24"/>
        </w:rPr>
      </w:pPr>
      <w:r>
        <w:rPr>
          <w:rFonts w:ascii="Sylfaen" w:hAnsi="Sylfaen"/>
          <w:b/>
          <w:bCs w:val="0"/>
          <w:color w:val="auto"/>
          <w:spacing w:val="0"/>
          <w:szCs w:val="24"/>
        </w:rPr>
        <w:t>Ուշ գարուն/ամառ:</w:t>
      </w:r>
      <w:r>
        <w:rPr>
          <w:rFonts w:ascii="Sylfaen" w:hAnsi="Sylfaen"/>
          <w:bCs w:val="0"/>
          <w:color w:val="auto"/>
          <w:spacing w:val="0"/>
          <w:szCs w:val="24"/>
        </w:rPr>
        <w:t xml:space="preserve"> Այս էտապում իհարկե խոտի աճը շարունակվում է, սակայն հողի խոնավությունը սկսում է դառնալ հիմնական սահմանափակող գործոն և ջերմաստիճանի հետագա բարձրացումը ստիպում է բույսերին անցնել պասիվ փուլի: Արոտների թույլատրելի օգտագործման չափանիշը չպետք է իջնի 70%-ի մակարդակից, որպեսզի ապահովված լինի խոտաբույսերի հետագա ահլուկավորման և վերաճելու հնարավորությունները: Այս ժամանակա</w:t>
      </w:r>
      <w:r>
        <w:rPr>
          <w:rFonts w:ascii="Sylfaen" w:hAnsi="Sylfaen"/>
          <w:bCs w:val="0"/>
          <w:color w:val="auto"/>
          <w:spacing w:val="0"/>
          <w:szCs w:val="24"/>
        </w:rPr>
        <w:softHyphen/>
        <w:t xml:space="preserve">հատվածում ձևավորվում է բերքի հիմնական մասը: </w:t>
      </w:r>
    </w:p>
    <w:p w:rsidR="00892B71" w:rsidRDefault="00892B71" w:rsidP="00892B71">
      <w:pPr>
        <w:pStyle w:val="1"/>
        <w:spacing w:before="0" w:after="0" w:line="276" w:lineRule="auto"/>
        <w:jc w:val="center"/>
        <w:rPr>
          <w:rFonts w:ascii="Sylfaen" w:hAnsi="Sylfaen"/>
          <w:sz w:val="24"/>
          <w:szCs w:val="24"/>
        </w:rPr>
      </w:pPr>
      <w:bookmarkStart w:id="47" w:name="_Toc524700605"/>
      <w:bookmarkStart w:id="48" w:name="_Toc402354614"/>
    </w:p>
    <w:p w:rsidR="00892B71" w:rsidRDefault="00892B71" w:rsidP="00892B71">
      <w:pPr>
        <w:pStyle w:val="1"/>
        <w:spacing w:before="0" w:after="0" w:line="276" w:lineRule="auto"/>
        <w:jc w:val="center"/>
        <w:rPr>
          <w:rFonts w:ascii="Sylfaen" w:hAnsi="Sylfaen" w:cs="Sylfaen"/>
          <w:sz w:val="24"/>
          <w:szCs w:val="24"/>
        </w:rPr>
      </w:pPr>
      <w:bookmarkStart w:id="49" w:name="_Toc17797368"/>
      <w:r>
        <w:rPr>
          <w:rFonts w:ascii="Sylfaen" w:hAnsi="Sylfaen"/>
          <w:sz w:val="24"/>
          <w:szCs w:val="24"/>
        </w:rPr>
        <w:t xml:space="preserve">6. </w:t>
      </w:r>
      <w:r>
        <w:rPr>
          <w:rFonts w:ascii="Sylfaen" w:hAnsi="Sylfaen" w:cs="Sylfaen"/>
          <w:sz w:val="24"/>
          <w:szCs w:val="24"/>
        </w:rPr>
        <w:t>Չոր</w:t>
      </w:r>
      <w:r>
        <w:rPr>
          <w:rFonts w:ascii="Sylfaen" w:hAnsi="Sylfaen"/>
          <w:sz w:val="24"/>
          <w:szCs w:val="24"/>
        </w:rPr>
        <w:t xml:space="preserve"> </w:t>
      </w:r>
      <w:r>
        <w:rPr>
          <w:rFonts w:ascii="Sylfaen" w:hAnsi="Sylfaen" w:cs="Sylfaen"/>
          <w:sz w:val="24"/>
          <w:szCs w:val="24"/>
        </w:rPr>
        <w:t>կենսազանգվածի</w:t>
      </w:r>
      <w:r>
        <w:rPr>
          <w:rFonts w:ascii="Sylfaen" w:hAnsi="Sylfaen"/>
          <w:sz w:val="24"/>
          <w:szCs w:val="24"/>
        </w:rPr>
        <w:t xml:space="preserve"> </w:t>
      </w:r>
      <w:r>
        <w:rPr>
          <w:rFonts w:ascii="Sylfaen" w:hAnsi="Sylfaen" w:cs="Sylfaen"/>
          <w:sz w:val="24"/>
          <w:szCs w:val="24"/>
        </w:rPr>
        <w:t>կուտակման</w:t>
      </w:r>
      <w:r>
        <w:rPr>
          <w:rFonts w:ascii="Sylfaen" w:hAnsi="Sylfaen"/>
          <w:sz w:val="24"/>
          <w:szCs w:val="24"/>
        </w:rPr>
        <w:t xml:space="preserve"> </w:t>
      </w:r>
      <w:r>
        <w:rPr>
          <w:rFonts w:ascii="Sylfaen" w:hAnsi="Sylfaen" w:cs="Sylfaen"/>
          <w:sz w:val="24"/>
          <w:szCs w:val="24"/>
        </w:rPr>
        <w:t>հնարավորությունն</w:t>
      </w:r>
      <w:r>
        <w:rPr>
          <w:rFonts w:ascii="Sylfaen" w:hAnsi="Sylfaen" w:cs="Cambria"/>
          <w:sz w:val="24"/>
          <w:szCs w:val="24"/>
        </w:rPr>
        <w:t xml:space="preserve"> </w:t>
      </w:r>
      <w:r>
        <w:rPr>
          <w:rFonts w:ascii="Sylfaen" w:hAnsi="Sylfaen" w:cs="Sylfaen"/>
          <w:sz w:val="24"/>
          <w:szCs w:val="24"/>
        </w:rPr>
        <w:t>ըստ</w:t>
      </w:r>
      <w:r>
        <w:rPr>
          <w:rFonts w:ascii="Sylfaen" w:hAnsi="Sylfaen" w:cs="Cambria"/>
          <w:sz w:val="24"/>
          <w:szCs w:val="24"/>
        </w:rPr>
        <w:t xml:space="preserve"> </w:t>
      </w:r>
      <w:r>
        <w:rPr>
          <w:rFonts w:ascii="Sylfaen" w:hAnsi="Sylfaen" w:cs="Sylfaen"/>
          <w:sz w:val="24"/>
          <w:szCs w:val="24"/>
        </w:rPr>
        <w:t>բնակլիմայական</w:t>
      </w:r>
      <w:r>
        <w:rPr>
          <w:rFonts w:ascii="Sylfaen" w:hAnsi="Sylfaen"/>
          <w:sz w:val="24"/>
          <w:szCs w:val="24"/>
        </w:rPr>
        <w:t xml:space="preserve"> </w:t>
      </w:r>
      <w:r>
        <w:rPr>
          <w:rFonts w:ascii="Sylfaen" w:hAnsi="Sylfaen" w:cs="Sylfaen"/>
          <w:sz w:val="24"/>
          <w:szCs w:val="24"/>
        </w:rPr>
        <w:t>գոտիների</w:t>
      </w:r>
      <w:bookmarkEnd w:id="47"/>
      <w:bookmarkEnd w:id="48"/>
      <w:bookmarkEnd w:id="49"/>
    </w:p>
    <w:p w:rsidR="00892B71" w:rsidRDefault="00892B71" w:rsidP="00892B71"/>
    <w:p w:rsidR="00892B71" w:rsidRDefault="00892B71" w:rsidP="00892B71">
      <w:pPr>
        <w:spacing w:line="360" w:lineRule="auto"/>
        <w:ind w:firstLine="567"/>
        <w:jc w:val="both"/>
        <w:rPr>
          <w:rFonts w:ascii="Sylfaen" w:hAnsi="Sylfaen"/>
          <w:bCs w:val="0"/>
          <w:color w:val="auto"/>
          <w:spacing w:val="0"/>
          <w:szCs w:val="24"/>
        </w:rPr>
      </w:pPr>
      <w:r>
        <w:rPr>
          <w:rFonts w:ascii="Sylfaen" w:hAnsi="Sylfaen"/>
          <w:b/>
          <w:bCs w:val="0"/>
          <w:color w:val="auto"/>
          <w:spacing w:val="0"/>
          <w:szCs w:val="24"/>
        </w:rPr>
        <w:t>Խոզանի բարձրության հաշվարկ:</w:t>
      </w:r>
      <w:r>
        <w:rPr>
          <w:rFonts w:ascii="Sylfaen" w:hAnsi="Sylfaen"/>
          <w:bCs w:val="0"/>
          <w:color w:val="auto"/>
          <w:spacing w:val="0"/>
          <w:szCs w:val="24"/>
        </w:rPr>
        <w:t xml:space="preserve"> Ուսումնասիրությունների հիմնական խնդիրներից է եղել պարզել բնակավայրի վարչական տարածքում հաշվառված կերահանդակների պոտենցիալ հնարավո</w:t>
      </w:r>
      <w:r>
        <w:rPr>
          <w:rFonts w:ascii="Sylfaen" w:hAnsi="Sylfaen"/>
          <w:bCs w:val="0"/>
          <w:color w:val="auto"/>
          <w:spacing w:val="0"/>
          <w:szCs w:val="24"/>
        </w:rPr>
        <w:softHyphen/>
        <w:t xml:space="preserve">րությունը (արածեցման սխեմաներ մշակելու համար), հաշվի առնելով մի շարք գործոններ, այդ թվում նաև խոզանի բարձրությունը (աղ.7):    </w:t>
      </w:r>
    </w:p>
    <w:p w:rsidR="00892B71" w:rsidRDefault="00892B71" w:rsidP="00892B71">
      <w:pPr>
        <w:spacing w:line="360" w:lineRule="auto"/>
        <w:ind w:firstLine="567"/>
        <w:jc w:val="right"/>
        <w:rPr>
          <w:rFonts w:ascii="Sylfaen" w:hAnsi="Sylfaen"/>
          <w:bCs w:val="0"/>
          <w:color w:val="auto"/>
          <w:spacing w:val="0"/>
          <w:szCs w:val="24"/>
        </w:rPr>
      </w:pPr>
      <w:r>
        <w:rPr>
          <w:rFonts w:ascii="Sylfaen" w:hAnsi="Sylfaen"/>
          <w:bCs w:val="0"/>
          <w:color w:val="auto"/>
          <w:spacing w:val="0"/>
          <w:szCs w:val="24"/>
        </w:rPr>
        <w:t xml:space="preserve"> Աղյուսակ 7 </w:t>
      </w:r>
    </w:p>
    <w:p w:rsidR="00892B71" w:rsidRDefault="00892B71" w:rsidP="00892B71">
      <w:pPr>
        <w:spacing w:line="360" w:lineRule="auto"/>
        <w:jc w:val="center"/>
        <w:rPr>
          <w:rFonts w:ascii="Sylfaen" w:hAnsi="Sylfaen"/>
          <w:color w:val="auto"/>
          <w:szCs w:val="24"/>
        </w:rPr>
      </w:pPr>
      <w:r>
        <w:rPr>
          <w:rFonts w:ascii="Sylfaen" w:hAnsi="Sylfaen"/>
          <w:bCs w:val="0"/>
          <w:color w:val="auto"/>
          <w:spacing w:val="0"/>
          <w:szCs w:val="24"/>
        </w:rPr>
        <w:t>Շատին բնակավայրի արոտավայրերի խոզանի բարձրությունն ըստ գոտիների</w:t>
      </w:r>
    </w:p>
    <w:tbl>
      <w:tblPr>
        <w:tblW w:w="0" w:type="auto"/>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4222"/>
      </w:tblGrid>
      <w:tr w:rsidR="00892B71" w:rsidTr="00892B71">
        <w:trPr>
          <w:cantSplit/>
          <w:trHeight w:val="56"/>
          <w:jc w:val="center"/>
        </w:trPr>
        <w:tc>
          <w:tcPr>
            <w:tcW w:w="521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Գոտիներ</w:t>
            </w:r>
          </w:p>
        </w:tc>
        <w:tc>
          <w:tcPr>
            <w:tcW w:w="422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Խոզանի   բարձրությունը,  սմ</w:t>
            </w:r>
          </w:p>
        </w:tc>
      </w:tr>
      <w:tr w:rsidR="00892B71" w:rsidTr="00892B71">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 w:val="22"/>
              </w:rPr>
            </w:pPr>
            <w:r>
              <w:rPr>
                <w:rFonts w:ascii="Sylfaen" w:hAnsi="Sylfaen"/>
                <w:bCs w:val="0"/>
                <w:color w:val="auto"/>
                <w:spacing w:val="0"/>
                <w:sz w:val="22"/>
              </w:rPr>
              <w:t>Չոր Լեռնատափաստանային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8-10</w:t>
            </w:r>
          </w:p>
        </w:tc>
      </w:tr>
      <w:tr w:rsidR="00892B71" w:rsidTr="00892B71">
        <w:trPr>
          <w:cantSplit/>
          <w:trHeight w:val="380"/>
          <w:jc w:val="center"/>
        </w:trPr>
        <w:tc>
          <w:tcPr>
            <w:tcW w:w="5216"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 w:val="22"/>
              </w:rPr>
            </w:pPr>
            <w:r>
              <w:rPr>
                <w:rFonts w:ascii="Sylfaen" w:hAnsi="Sylfaen"/>
                <w:bCs w:val="0"/>
                <w:color w:val="auto"/>
                <w:spacing w:val="0"/>
                <w:sz w:val="22"/>
              </w:rPr>
              <w:t>Լեռնատափաստանային</w:t>
            </w:r>
          </w:p>
        </w:tc>
        <w:tc>
          <w:tcPr>
            <w:tcW w:w="4222"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10-12</w:t>
            </w:r>
          </w:p>
        </w:tc>
      </w:tr>
    </w:tbl>
    <w:p w:rsidR="00892B71" w:rsidRDefault="00892B71" w:rsidP="00892B71">
      <w:pPr>
        <w:spacing w:line="360" w:lineRule="auto"/>
        <w:ind w:firstLine="720"/>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lastRenderedPageBreak/>
        <w:t xml:space="preserve">«Արոտների և խոտհարքների օգտագործման կարգի» վերաբերյալ ՀՀ Կառավարության 2011թ № 389-ն որոշման համաձայն, կենդանիների արածեցումը պետք է սկսել գարնանը, բույսերի վերաճը սկսելուց 15-18 օր հետո և երբ բույսերի բարձրությունը հողի մակերեսից կազմում է` </w:t>
      </w:r>
    </w:p>
    <w:p w:rsidR="00892B71" w:rsidRDefault="00892B71" w:rsidP="00892B71">
      <w:pPr>
        <w:numPr>
          <w:ilvl w:val="0"/>
          <w:numId w:val="4"/>
        </w:numPr>
        <w:spacing w:line="360" w:lineRule="auto"/>
        <w:ind w:left="0" w:firstLine="567"/>
        <w:jc w:val="both"/>
        <w:rPr>
          <w:rFonts w:ascii="Sylfaen" w:hAnsi="Sylfaen"/>
          <w:bCs w:val="0"/>
          <w:color w:val="auto"/>
          <w:spacing w:val="0"/>
          <w:szCs w:val="24"/>
        </w:rPr>
      </w:pPr>
      <w:r>
        <w:rPr>
          <w:rFonts w:ascii="Sylfaen" w:hAnsi="Sylfaen"/>
          <w:bCs w:val="0"/>
          <w:color w:val="auto"/>
          <w:spacing w:val="0"/>
          <w:sz w:val="22"/>
        </w:rPr>
        <w:t>Չոր Լեռնատափաստանային</w:t>
      </w:r>
      <w:r>
        <w:rPr>
          <w:rFonts w:ascii="Sylfaen" w:hAnsi="Sylfaen"/>
          <w:bCs w:val="0"/>
          <w:color w:val="auto"/>
          <w:spacing w:val="0"/>
          <w:szCs w:val="24"/>
        </w:rPr>
        <w:t xml:space="preserve"> գոտում  8-10 սմ,</w:t>
      </w:r>
    </w:p>
    <w:p w:rsidR="00892B71" w:rsidRDefault="00892B71" w:rsidP="00892B71">
      <w:pPr>
        <w:numPr>
          <w:ilvl w:val="0"/>
          <w:numId w:val="4"/>
        </w:numPr>
        <w:spacing w:line="360" w:lineRule="auto"/>
        <w:ind w:left="0" w:firstLine="567"/>
        <w:jc w:val="both"/>
        <w:rPr>
          <w:rFonts w:ascii="Sylfaen" w:hAnsi="Sylfaen"/>
          <w:bCs w:val="0"/>
          <w:color w:val="auto"/>
          <w:spacing w:val="0"/>
          <w:szCs w:val="24"/>
        </w:rPr>
      </w:pPr>
      <w:r>
        <w:rPr>
          <w:rFonts w:ascii="Sylfaen" w:hAnsi="Sylfaen"/>
          <w:bCs w:val="0"/>
          <w:color w:val="auto"/>
          <w:spacing w:val="0"/>
          <w:sz w:val="22"/>
        </w:rPr>
        <w:t>Լեռնատափաստանային</w:t>
      </w:r>
      <w:r>
        <w:rPr>
          <w:rFonts w:ascii="Sylfaen" w:hAnsi="Sylfaen"/>
          <w:bCs w:val="0"/>
          <w:color w:val="auto"/>
          <w:spacing w:val="0"/>
          <w:szCs w:val="24"/>
        </w:rPr>
        <w:t xml:space="preserve"> </w:t>
      </w:r>
      <w:proofErr w:type="gramStart"/>
      <w:r>
        <w:rPr>
          <w:rFonts w:ascii="Sylfaen" w:hAnsi="Sylfaen"/>
          <w:bCs w:val="0"/>
          <w:color w:val="auto"/>
          <w:spacing w:val="0"/>
          <w:szCs w:val="24"/>
        </w:rPr>
        <w:t>գոտում  10</w:t>
      </w:r>
      <w:proofErr w:type="gramEnd"/>
      <w:r>
        <w:rPr>
          <w:rFonts w:ascii="Sylfaen" w:hAnsi="Sylfaen"/>
          <w:bCs w:val="0"/>
          <w:color w:val="auto"/>
          <w:spacing w:val="0"/>
          <w:szCs w:val="24"/>
        </w:rPr>
        <w:t>-12սմ.</w:t>
      </w:r>
    </w:p>
    <w:p w:rsidR="00892B71" w:rsidRDefault="00892B71" w:rsidP="00892B71">
      <w:pPr>
        <w:spacing w:line="360" w:lineRule="auto"/>
        <w:jc w:val="both"/>
        <w:rPr>
          <w:rFonts w:ascii="Sylfaen" w:hAnsi="Sylfaen"/>
          <w:bCs w:val="0"/>
          <w:color w:val="auto"/>
          <w:spacing w:val="0"/>
          <w:szCs w:val="24"/>
        </w:rPr>
      </w:pPr>
      <w:r>
        <w:rPr>
          <w:rFonts w:ascii="Sylfaen" w:hAnsi="Sylfaen"/>
          <w:bCs w:val="0"/>
          <w:color w:val="auto"/>
          <w:spacing w:val="0"/>
          <w:szCs w:val="24"/>
        </w:rPr>
        <w:t xml:space="preserve">Ելնելով այս հանգամանքից, ինչպես նաև Շատին բնակավայրի վարչական տարածքի լանդշաֆտային գոտիականության առանձնահատկություններից, առաջարկվում է գարնանային արածեցումը սկսել </w:t>
      </w:r>
      <w:r>
        <w:rPr>
          <w:rFonts w:ascii="Sylfaen" w:hAnsi="Sylfaen"/>
          <w:bCs w:val="0"/>
          <w:color w:val="auto"/>
          <w:spacing w:val="0"/>
          <w:sz w:val="22"/>
        </w:rPr>
        <w:t>չոր լեռնատափաստանային գոտում 8-</w:t>
      </w:r>
      <w:proofErr w:type="gramStart"/>
      <w:r>
        <w:rPr>
          <w:rFonts w:ascii="Sylfaen" w:hAnsi="Sylfaen"/>
          <w:bCs w:val="0"/>
          <w:color w:val="auto"/>
          <w:spacing w:val="0"/>
          <w:sz w:val="22"/>
        </w:rPr>
        <w:t>10</w:t>
      </w:r>
      <w:r>
        <w:rPr>
          <w:rFonts w:ascii="Sylfaen" w:hAnsi="Sylfaen"/>
          <w:bCs w:val="0"/>
          <w:color w:val="auto"/>
          <w:spacing w:val="0"/>
          <w:szCs w:val="24"/>
        </w:rPr>
        <w:t xml:space="preserve">  և</w:t>
      </w:r>
      <w:proofErr w:type="gramEnd"/>
      <w:r>
        <w:rPr>
          <w:rFonts w:ascii="Sylfaen" w:hAnsi="Sylfaen"/>
          <w:bCs w:val="0"/>
          <w:color w:val="auto"/>
          <w:spacing w:val="0"/>
          <w:szCs w:val="24"/>
        </w:rPr>
        <w:t xml:space="preserve"> </w:t>
      </w:r>
      <w:r>
        <w:rPr>
          <w:rFonts w:ascii="Sylfaen" w:hAnsi="Sylfaen"/>
          <w:bCs w:val="0"/>
          <w:color w:val="auto"/>
          <w:spacing w:val="0"/>
          <w:sz w:val="22"/>
        </w:rPr>
        <w:t>մերձալպյան լեռնամարգագետնային</w:t>
      </w:r>
      <w:r>
        <w:rPr>
          <w:rFonts w:ascii="Sylfaen" w:hAnsi="Sylfaen"/>
          <w:bCs w:val="0"/>
          <w:color w:val="auto"/>
          <w:spacing w:val="0"/>
          <w:szCs w:val="24"/>
        </w:rPr>
        <w:t xml:space="preserve"> գոտում 10 սմ խոտածածկի բարձրության առկայության պայմաններում: Հաշվի առնելով հողակլիմայական և լանդշաֆտային առանձնահատկությունները առաջարկում ենք օգտագործել աղյուսակ 7-ում բերված տվյալները: </w:t>
      </w:r>
      <w:bookmarkStart w:id="50" w:name="_Toc402354615"/>
    </w:p>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pStyle w:val="2"/>
        <w:spacing w:before="0" w:after="0"/>
        <w:jc w:val="center"/>
        <w:rPr>
          <w:rFonts w:ascii="Sylfaen" w:hAnsi="Sylfaen" w:cs="Cambria"/>
          <w:i w:val="0"/>
          <w:color w:val="auto"/>
          <w:sz w:val="24"/>
          <w:szCs w:val="24"/>
          <w:lang w:val="en-US"/>
        </w:rPr>
      </w:pPr>
      <w:bookmarkStart w:id="51" w:name="_Toc17797369"/>
      <w:bookmarkStart w:id="52" w:name="_Toc524700606"/>
      <w:r>
        <w:rPr>
          <w:rFonts w:ascii="Sylfaen" w:hAnsi="Sylfaen"/>
          <w:i w:val="0"/>
          <w:color w:val="auto"/>
          <w:sz w:val="24"/>
          <w:szCs w:val="24"/>
        </w:rPr>
        <w:t xml:space="preserve">6.1 </w:t>
      </w:r>
      <w:r>
        <w:rPr>
          <w:rFonts w:ascii="Sylfaen" w:hAnsi="Sylfaen" w:cs="Sylfaen"/>
          <w:i w:val="0"/>
          <w:color w:val="auto"/>
          <w:sz w:val="24"/>
          <w:szCs w:val="24"/>
        </w:rPr>
        <w:t>Բնակավայրի</w:t>
      </w:r>
      <w:r>
        <w:rPr>
          <w:rFonts w:ascii="Sylfaen" w:hAnsi="Sylfaen" w:cs="Cambria"/>
          <w:i w:val="0"/>
          <w:color w:val="auto"/>
          <w:sz w:val="24"/>
          <w:szCs w:val="24"/>
        </w:rPr>
        <w:t xml:space="preserve"> </w:t>
      </w:r>
      <w:r>
        <w:rPr>
          <w:rFonts w:ascii="Sylfaen" w:hAnsi="Sylfaen" w:cs="Sylfaen"/>
          <w:i w:val="0"/>
          <w:color w:val="auto"/>
          <w:sz w:val="24"/>
          <w:szCs w:val="24"/>
        </w:rPr>
        <w:t>կերահանդակներից</w:t>
      </w:r>
      <w:r>
        <w:rPr>
          <w:rFonts w:ascii="Sylfaen" w:hAnsi="Sylfaen"/>
          <w:i w:val="0"/>
          <w:color w:val="auto"/>
          <w:sz w:val="24"/>
          <w:szCs w:val="24"/>
        </w:rPr>
        <w:t xml:space="preserve"> </w:t>
      </w:r>
      <w:r>
        <w:rPr>
          <w:rFonts w:ascii="Sylfaen" w:hAnsi="Sylfaen" w:cs="Sylfaen"/>
          <w:i w:val="0"/>
          <w:color w:val="auto"/>
          <w:sz w:val="24"/>
          <w:szCs w:val="24"/>
        </w:rPr>
        <w:t>և</w:t>
      </w:r>
      <w:r>
        <w:rPr>
          <w:rFonts w:ascii="Sylfaen" w:hAnsi="Sylfaen" w:cs="Cambria"/>
          <w:i w:val="0"/>
          <w:color w:val="auto"/>
          <w:sz w:val="24"/>
          <w:szCs w:val="24"/>
        </w:rPr>
        <w:t xml:space="preserve"> </w:t>
      </w:r>
      <w:r>
        <w:rPr>
          <w:rFonts w:ascii="Sylfaen" w:hAnsi="Sylfaen" w:cs="Sylfaen"/>
          <w:i w:val="0"/>
          <w:color w:val="auto"/>
          <w:sz w:val="24"/>
          <w:szCs w:val="24"/>
        </w:rPr>
        <w:t>այլընտրանքային</w:t>
      </w:r>
      <w:r>
        <w:rPr>
          <w:rFonts w:ascii="Sylfaen" w:hAnsi="Sylfaen" w:cs="Cambria"/>
          <w:i w:val="0"/>
          <w:color w:val="auto"/>
          <w:sz w:val="24"/>
          <w:szCs w:val="24"/>
        </w:rPr>
        <w:t xml:space="preserve"> </w:t>
      </w:r>
      <w:r>
        <w:rPr>
          <w:rFonts w:ascii="Sylfaen" w:hAnsi="Sylfaen" w:cs="Sylfaen"/>
          <w:i w:val="0"/>
          <w:color w:val="auto"/>
          <w:sz w:val="24"/>
          <w:szCs w:val="24"/>
        </w:rPr>
        <w:t>կերապահովման</w:t>
      </w:r>
      <w:r>
        <w:rPr>
          <w:rFonts w:ascii="Sylfaen" w:hAnsi="Sylfaen" w:cs="Sylfaen"/>
          <w:i w:val="0"/>
          <w:color w:val="auto"/>
          <w:sz w:val="24"/>
          <w:szCs w:val="24"/>
          <w:lang w:val="en-US"/>
        </w:rPr>
        <w:t xml:space="preserve"> </w:t>
      </w:r>
      <w:r>
        <w:rPr>
          <w:rFonts w:ascii="Sylfaen" w:hAnsi="Sylfaen" w:cs="Sylfaen"/>
          <w:i w:val="0"/>
          <w:color w:val="auto"/>
          <w:sz w:val="24"/>
          <w:szCs w:val="24"/>
        </w:rPr>
        <w:t>տարածքներից</w:t>
      </w:r>
      <w:r>
        <w:rPr>
          <w:rFonts w:ascii="Sylfaen" w:hAnsi="Sylfaen" w:cs="Cambria"/>
          <w:i w:val="0"/>
          <w:color w:val="auto"/>
          <w:sz w:val="24"/>
          <w:szCs w:val="24"/>
        </w:rPr>
        <w:t xml:space="preserve"> </w:t>
      </w:r>
      <w:r>
        <w:rPr>
          <w:rFonts w:ascii="Sylfaen" w:hAnsi="Sylfaen" w:cs="Sylfaen"/>
          <w:i w:val="0"/>
          <w:color w:val="auto"/>
          <w:sz w:val="24"/>
          <w:szCs w:val="24"/>
        </w:rPr>
        <w:t>ստացվող</w:t>
      </w:r>
      <w:r>
        <w:rPr>
          <w:rFonts w:ascii="Sylfaen" w:hAnsi="Sylfaen" w:cs="Cambria"/>
          <w:i w:val="0"/>
          <w:color w:val="auto"/>
          <w:sz w:val="24"/>
          <w:szCs w:val="24"/>
        </w:rPr>
        <w:t xml:space="preserve"> </w:t>
      </w:r>
      <w:r>
        <w:rPr>
          <w:rFonts w:ascii="Sylfaen" w:hAnsi="Sylfaen" w:cs="Sylfaen"/>
          <w:i w:val="0"/>
          <w:color w:val="auto"/>
          <w:sz w:val="24"/>
          <w:szCs w:val="24"/>
        </w:rPr>
        <w:t>չոր</w:t>
      </w:r>
      <w:r>
        <w:rPr>
          <w:rFonts w:ascii="Sylfaen" w:hAnsi="Sylfaen" w:cs="Cambria"/>
          <w:i w:val="0"/>
          <w:color w:val="auto"/>
          <w:sz w:val="24"/>
          <w:szCs w:val="24"/>
        </w:rPr>
        <w:t xml:space="preserve"> </w:t>
      </w:r>
      <w:r>
        <w:rPr>
          <w:rFonts w:ascii="Sylfaen" w:hAnsi="Sylfaen" w:cs="Sylfaen"/>
          <w:i w:val="0"/>
          <w:color w:val="auto"/>
          <w:sz w:val="24"/>
          <w:szCs w:val="24"/>
        </w:rPr>
        <w:t>զանգվածի</w:t>
      </w:r>
      <w:bookmarkStart w:id="53" w:name="_Toc402354616"/>
      <w:bookmarkEnd w:id="50"/>
      <w:bookmarkEnd w:id="51"/>
    </w:p>
    <w:p w:rsidR="00892B71" w:rsidRDefault="00892B71" w:rsidP="00892B71">
      <w:pPr>
        <w:pStyle w:val="2"/>
        <w:spacing w:before="0" w:after="0"/>
        <w:jc w:val="center"/>
        <w:rPr>
          <w:rFonts w:ascii="Sylfaen" w:hAnsi="Sylfaen"/>
          <w:i w:val="0"/>
          <w:color w:val="auto"/>
          <w:sz w:val="24"/>
          <w:szCs w:val="24"/>
        </w:rPr>
      </w:pPr>
      <w:bookmarkStart w:id="54" w:name="_Toc17797370"/>
      <w:r>
        <w:rPr>
          <w:rFonts w:ascii="Sylfaen" w:hAnsi="Sylfaen" w:cs="Sylfaen"/>
          <w:i w:val="0"/>
          <w:color w:val="auto"/>
          <w:sz w:val="24"/>
          <w:szCs w:val="24"/>
        </w:rPr>
        <w:t>և</w:t>
      </w:r>
      <w:r>
        <w:rPr>
          <w:rFonts w:ascii="Sylfaen" w:hAnsi="Sylfaen" w:cs="Cambria"/>
          <w:i w:val="0"/>
          <w:color w:val="auto"/>
          <w:sz w:val="24"/>
          <w:szCs w:val="24"/>
        </w:rPr>
        <w:t xml:space="preserve"> </w:t>
      </w:r>
      <w:r>
        <w:rPr>
          <w:rFonts w:ascii="Sylfaen" w:hAnsi="Sylfaen" w:cs="Sylfaen"/>
          <w:i w:val="0"/>
          <w:color w:val="auto"/>
          <w:sz w:val="24"/>
          <w:szCs w:val="24"/>
        </w:rPr>
        <w:t>արածեցման</w:t>
      </w:r>
      <w:r>
        <w:rPr>
          <w:rFonts w:ascii="Sylfaen" w:hAnsi="Sylfaen" w:cs="Cambria"/>
          <w:i w:val="0"/>
          <w:color w:val="auto"/>
          <w:sz w:val="24"/>
          <w:szCs w:val="24"/>
        </w:rPr>
        <w:t xml:space="preserve"> </w:t>
      </w:r>
      <w:r>
        <w:rPr>
          <w:rFonts w:ascii="Sylfaen" w:hAnsi="Sylfaen" w:cs="Sylfaen"/>
          <w:i w:val="0"/>
          <w:color w:val="auto"/>
          <w:sz w:val="24"/>
          <w:szCs w:val="24"/>
        </w:rPr>
        <w:t>օրերի</w:t>
      </w:r>
      <w:r>
        <w:rPr>
          <w:rFonts w:ascii="Sylfaen" w:hAnsi="Sylfaen" w:cs="Cambria"/>
          <w:i w:val="0"/>
          <w:color w:val="auto"/>
          <w:sz w:val="24"/>
          <w:szCs w:val="24"/>
        </w:rPr>
        <w:t xml:space="preserve"> </w:t>
      </w:r>
      <w:r>
        <w:rPr>
          <w:rFonts w:ascii="Sylfaen" w:hAnsi="Sylfaen" w:cs="Sylfaen"/>
          <w:i w:val="0"/>
          <w:color w:val="auto"/>
          <w:sz w:val="24"/>
          <w:szCs w:val="24"/>
        </w:rPr>
        <w:t>քանակը</w:t>
      </w:r>
      <w:bookmarkEnd w:id="52"/>
      <w:bookmarkEnd w:id="53"/>
      <w:bookmarkEnd w:id="54"/>
    </w:p>
    <w:p w:rsidR="00892B71" w:rsidRDefault="00892B71" w:rsidP="00892B71">
      <w:pPr>
        <w:spacing w:line="360" w:lineRule="auto"/>
        <w:jc w:val="right"/>
        <w:rPr>
          <w:rFonts w:ascii="Sylfaen" w:hAnsi="Sylfaen"/>
          <w:bCs w:val="0"/>
          <w:color w:val="auto"/>
          <w:spacing w:val="0"/>
          <w:szCs w:val="24"/>
        </w:rPr>
      </w:pPr>
      <w:r>
        <w:rPr>
          <w:rFonts w:ascii="Sylfaen" w:hAnsi="Sylfaen"/>
          <w:bCs w:val="0"/>
          <w:color w:val="auto"/>
          <w:spacing w:val="0"/>
          <w:szCs w:val="24"/>
        </w:rPr>
        <w:t>Աղյուսակ 8</w:t>
      </w:r>
    </w:p>
    <w:p w:rsidR="00892B71" w:rsidRDefault="00892B71" w:rsidP="00892B71">
      <w:pPr>
        <w:spacing w:line="360" w:lineRule="auto"/>
        <w:jc w:val="center"/>
        <w:rPr>
          <w:rFonts w:ascii="Sylfaen" w:hAnsi="Sylfaen"/>
          <w:bCs w:val="0"/>
          <w:color w:val="auto"/>
          <w:spacing w:val="0"/>
          <w:szCs w:val="24"/>
        </w:rPr>
      </w:pPr>
      <w:bookmarkStart w:id="55" w:name="RANGE!A29"/>
      <w:r>
        <w:rPr>
          <w:rFonts w:ascii="Sylfaen" w:hAnsi="Sylfaen"/>
          <w:bCs w:val="0"/>
          <w:color w:val="auto"/>
          <w:spacing w:val="0"/>
          <w:szCs w:val="24"/>
        </w:rPr>
        <w:t>Արոտավայրերի արտադրողականությունը և առավելագույն արածեցման օրերը</w:t>
      </w:r>
      <w:bookmarkEnd w:id="55"/>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2"/>
        <w:gridCol w:w="1134"/>
        <w:gridCol w:w="850"/>
        <w:gridCol w:w="1418"/>
        <w:gridCol w:w="1841"/>
        <w:gridCol w:w="1560"/>
      </w:tblGrid>
      <w:tr w:rsidR="00892B71" w:rsidTr="00892B71">
        <w:trPr>
          <w:trHeight w:val="769"/>
        </w:trPr>
        <w:tc>
          <w:tcPr>
            <w:tcW w:w="269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Գոտիներ</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Տարածք, հա</w:t>
            </w:r>
          </w:p>
        </w:tc>
        <w:tc>
          <w:tcPr>
            <w:tcW w:w="8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ՉԶ, կգ/հա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Ընդամենը ՉԶ, կգ</w:t>
            </w:r>
          </w:p>
        </w:tc>
        <w:tc>
          <w:tcPr>
            <w:tcW w:w="184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Հաստատագրված 70% օգտագործում</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 w:val="22"/>
              </w:rPr>
            </w:pPr>
            <w:r>
              <w:rPr>
                <w:rFonts w:ascii="Sylfaen" w:hAnsi="Sylfaen"/>
                <w:bCs w:val="0"/>
                <w:color w:val="auto"/>
                <w:spacing w:val="0"/>
                <w:sz w:val="22"/>
              </w:rPr>
              <w:t>Արածեցման</w:t>
            </w:r>
          </w:p>
          <w:p w:rsidR="00892B71" w:rsidRDefault="00892B71">
            <w:pPr>
              <w:jc w:val="center"/>
              <w:rPr>
                <w:rFonts w:ascii="Sylfaen" w:hAnsi="Sylfaen"/>
                <w:bCs w:val="0"/>
                <w:color w:val="auto"/>
                <w:spacing w:val="0"/>
                <w:sz w:val="22"/>
              </w:rPr>
            </w:pPr>
            <w:r>
              <w:rPr>
                <w:rFonts w:ascii="Sylfaen" w:hAnsi="Sylfaen"/>
                <w:bCs w:val="0"/>
                <w:color w:val="auto"/>
                <w:spacing w:val="0"/>
                <w:sz w:val="22"/>
              </w:rPr>
              <w:t>օրեր**</w:t>
            </w:r>
          </w:p>
        </w:tc>
      </w:tr>
      <w:tr w:rsidR="00892B71" w:rsidTr="00892B71">
        <w:trPr>
          <w:trHeight w:val="397"/>
        </w:trPr>
        <w:tc>
          <w:tcPr>
            <w:tcW w:w="269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Ա</w:t>
            </w:r>
          </w:p>
        </w:tc>
        <w:tc>
          <w:tcPr>
            <w:tcW w:w="113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Բ</w:t>
            </w:r>
          </w:p>
        </w:tc>
        <w:tc>
          <w:tcPr>
            <w:tcW w:w="8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Գ</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Դ=Բ x Գ</w:t>
            </w:r>
          </w:p>
        </w:tc>
        <w:tc>
          <w:tcPr>
            <w:tcW w:w="184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Ե=Դ x 70%</w:t>
            </w:r>
          </w:p>
        </w:tc>
        <w:tc>
          <w:tcPr>
            <w:tcW w:w="156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Զ=Ե/9120.8 կգ/օր</w:t>
            </w:r>
          </w:p>
        </w:tc>
      </w:tr>
      <w:tr w:rsidR="00892B71" w:rsidTr="00892B71">
        <w:tc>
          <w:tcPr>
            <w:tcW w:w="269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bCs w:val="0"/>
                <w:color w:val="auto"/>
                <w:spacing w:val="0"/>
                <w:sz w:val="22"/>
              </w:rPr>
            </w:pPr>
            <w:r>
              <w:rPr>
                <w:rFonts w:ascii="Sylfaen" w:hAnsi="Sylfaen"/>
                <w:bCs w:val="0"/>
                <w:color w:val="auto"/>
                <w:spacing w:val="0"/>
                <w:sz w:val="22"/>
              </w:rPr>
              <w:t>Չոր լեռնատափաստանային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129.07</w:t>
            </w:r>
          </w:p>
        </w:tc>
        <w:tc>
          <w:tcPr>
            <w:tcW w:w="85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1410</w:t>
            </w:r>
          </w:p>
        </w:tc>
        <w:tc>
          <w:tcPr>
            <w:tcW w:w="141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181988.7</w:t>
            </w:r>
          </w:p>
        </w:tc>
        <w:tc>
          <w:tcPr>
            <w:tcW w:w="184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127392.0</w:t>
            </w:r>
          </w:p>
        </w:tc>
        <w:tc>
          <w:tcPr>
            <w:tcW w:w="15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14</w:t>
            </w:r>
          </w:p>
        </w:tc>
      </w:tr>
      <w:tr w:rsidR="00892B71" w:rsidTr="00892B71">
        <w:tc>
          <w:tcPr>
            <w:tcW w:w="269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Լեռնատափաստանային</w:t>
            </w:r>
          </w:p>
        </w:tc>
        <w:tc>
          <w:tcPr>
            <w:tcW w:w="1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464.12</w:t>
            </w:r>
          </w:p>
        </w:tc>
        <w:tc>
          <w:tcPr>
            <w:tcW w:w="85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1680</w:t>
            </w:r>
          </w:p>
        </w:tc>
        <w:tc>
          <w:tcPr>
            <w:tcW w:w="141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779721.6</w:t>
            </w:r>
          </w:p>
        </w:tc>
        <w:tc>
          <w:tcPr>
            <w:tcW w:w="184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545805.1</w:t>
            </w:r>
          </w:p>
        </w:tc>
        <w:tc>
          <w:tcPr>
            <w:tcW w:w="15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60</w:t>
            </w:r>
          </w:p>
        </w:tc>
      </w:tr>
      <w:tr w:rsidR="00892B71" w:rsidTr="00892B71">
        <w:trPr>
          <w:trHeight w:val="56"/>
        </w:trPr>
        <w:tc>
          <w:tcPr>
            <w:tcW w:w="269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rPr>
                <w:rFonts w:ascii="Sylfaen" w:hAnsi="Sylfaen"/>
                <w:bCs w:val="0"/>
                <w:color w:val="auto"/>
                <w:spacing w:val="0"/>
                <w:sz w:val="22"/>
              </w:rPr>
            </w:pPr>
            <w:r>
              <w:rPr>
                <w:rFonts w:ascii="Sylfaen" w:hAnsi="Sylfaen"/>
                <w:bCs w:val="0"/>
                <w:color w:val="auto"/>
                <w:spacing w:val="0"/>
                <w:sz w:val="22"/>
              </w:rPr>
              <w:t>Ընդամենը</w:t>
            </w:r>
          </w:p>
        </w:tc>
        <w:tc>
          <w:tcPr>
            <w:tcW w:w="1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593.19</w:t>
            </w:r>
          </w:p>
        </w:tc>
        <w:tc>
          <w:tcPr>
            <w:tcW w:w="85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w:t>
            </w:r>
          </w:p>
        </w:tc>
        <w:tc>
          <w:tcPr>
            <w:tcW w:w="1418"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961710.3</w:t>
            </w:r>
          </w:p>
        </w:tc>
        <w:tc>
          <w:tcPr>
            <w:tcW w:w="1842"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673197.1</w:t>
            </w:r>
          </w:p>
        </w:tc>
        <w:tc>
          <w:tcPr>
            <w:tcW w:w="1560"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360" w:lineRule="auto"/>
              <w:jc w:val="center"/>
              <w:rPr>
                <w:rFonts w:ascii="Sylfaen" w:hAnsi="Sylfaen"/>
                <w:bCs w:val="0"/>
                <w:color w:val="auto"/>
                <w:spacing w:val="0"/>
                <w:sz w:val="22"/>
              </w:rPr>
            </w:pPr>
            <w:r>
              <w:rPr>
                <w:rFonts w:ascii="Sylfaen" w:hAnsi="Sylfaen"/>
                <w:bCs w:val="0"/>
                <w:color w:val="auto"/>
                <w:spacing w:val="0"/>
                <w:sz w:val="22"/>
              </w:rPr>
              <w:t>74</w:t>
            </w:r>
          </w:p>
        </w:tc>
      </w:tr>
    </w:tbl>
    <w:p w:rsidR="00892B71" w:rsidRDefault="00892B71" w:rsidP="00892B71">
      <w:pPr>
        <w:spacing w:line="360" w:lineRule="auto"/>
        <w:rPr>
          <w:rFonts w:ascii="Sylfaen" w:hAnsi="Sylfaen"/>
          <w:bCs w:val="0"/>
          <w:color w:val="auto"/>
          <w:spacing w:val="0"/>
          <w:sz w:val="18"/>
          <w:szCs w:val="18"/>
        </w:rPr>
      </w:pPr>
      <w:r>
        <w:rPr>
          <w:rFonts w:ascii="Sylfaen" w:hAnsi="Sylfaen"/>
          <w:b/>
          <w:bCs w:val="0"/>
          <w:color w:val="auto"/>
          <w:spacing w:val="0"/>
          <w:sz w:val="18"/>
          <w:szCs w:val="18"/>
        </w:rPr>
        <w:t xml:space="preserve">Ծանոթություն` </w:t>
      </w:r>
      <w:r>
        <w:rPr>
          <w:rFonts w:ascii="Sylfaen" w:hAnsi="Sylfaen"/>
          <w:bCs w:val="0"/>
          <w:color w:val="auto"/>
          <w:spacing w:val="0"/>
          <w:sz w:val="18"/>
          <w:szCs w:val="18"/>
        </w:rPr>
        <w:t xml:space="preserve">1.լեռնատափաստանային գոտու անտառային ֆոնդում առկա 53.94 հա արոտները ներառնվել են հաշվարկում: </w:t>
      </w:r>
    </w:p>
    <w:p w:rsidR="00892B71" w:rsidRDefault="00892B71" w:rsidP="00892B71">
      <w:pPr>
        <w:spacing w:line="360" w:lineRule="auto"/>
        <w:rPr>
          <w:rFonts w:ascii="Sylfaen" w:hAnsi="Sylfaen"/>
          <w:bCs w:val="0"/>
          <w:color w:val="auto"/>
          <w:spacing w:val="0"/>
          <w:sz w:val="18"/>
          <w:szCs w:val="18"/>
        </w:rPr>
      </w:pPr>
      <w:r>
        <w:rPr>
          <w:rFonts w:ascii="Sylfaen" w:hAnsi="Sylfaen"/>
          <w:bCs w:val="0"/>
          <w:color w:val="auto"/>
          <w:spacing w:val="0"/>
          <w:sz w:val="18"/>
          <w:szCs w:val="18"/>
        </w:rPr>
        <w:t xml:space="preserve">2.լանդշաֆտային գոտիներում արոտների բերքատվությունն ու արոտօգտագործման օրերի քանակը հաշվարկվում է հետևյալ բանաձևով`  </w:t>
      </w:r>
    </w:p>
    <w:p w:rsidR="00892B71" w:rsidRDefault="00892B71" w:rsidP="00892B71">
      <w:pPr>
        <w:spacing w:line="360" w:lineRule="auto"/>
        <w:rPr>
          <w:rFonts w:ascii="Sylfaen" w:hAnsi="Sylfaen"/>
          <w:b/>
          <w:bCs w:val="0"/>
          <w:color w:val="auto"/>
          <w:spacing w:val="0"/>
          <w:sz w:val="18"/>
          <w:szCs w:val="18"/>
        </w:rPr>
      </w:pPr>
      <w:r>
        <w:rPr>
          <w:rFonts w:ascii="Sylfaen" w:hAnsi="Sylfaen"/>
          <w:b/>
          <w:bCs w:val="0"/>
          <w:color w:val="auto"/>
          <w:spacing w:val="0"/>
          <w:sz w:val="18"/>
          <w:szCs w:val="18"/>
        </w:rPr>
        <w:t>**Արածեցման օրեր = Արոտային տարածք x միջին բերքատվություն x 70% /անասնագլխի օրեկան կերի պահանջ (</w:t>
      </w:r>
      <w:proofErr w:type="gramStart"/>
      <w:r>
        <w:rPr>
          <w:rFonts w:ascii="Sylfaen" w:hAnsi="Sylfaen"/>
          <w:b/>
          <w:bCs w:val="0"/>
          <w:color w:val="auto"/>
          <w:spacing w:val="0"/>
          <w:sz w:val="18"/>
          <w:szCs w:val="18"/>
        </w:rPr>
        <w:t>9120.8 )</w:t>
      </w:r>
      <w:proofErr w:type="gramEnd"/>
      <w:r>
        <w:rPr>
          <w:rFonts w:ascii="Sylfaen" w:hAnsi="Sylfaen"/>
          <w:b/>
          <w:bCs w:val="0"/>
          <w:color w:val="auto"/>
          <w:spacing w:val="0"/>
          <w:sz w:val="18"/>
          <w:szCs w:val="18"/>
        </w:rPr>
        <w:t>:</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Աղյուսակ 8-ում ամփոփված են արոտավայրերի բերքատվությունն ու կենդանիների համար խոտի ներկայիս հասանելիությունն` ըստ հաստատագրված 70% օգտագործման ցուցանիշի: Ինչպես երևում է ամենաբարձր արտադրողականություն 1 հա-ի հաշվով ձևավորվել է լեռնատափաստանային գոտու արոտավայրերից: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Մեր ուսումնասիրությունները ցույց են տվել նաև, որ ըստ արոտների հաստատագրված օգտագործման ցուցանիշի (70 %), ձևավորվող չոր զանգվածի քանակությունը առկա </w:t>
      </w:r>
      <w:r>
        <w:rPr>
          <w:rFonts w:ascii="Sylfaen" w:hAnsi="Sylfaen"/>
          <w:bCs w:val="0"/>
          <w:color w:val="auto"/>
          <w:spacing w:val="0"/>
          <w:szCs w:val="24"/>
        </w:rPr>
        <w:lastRenderedPageBreak/>
        <w:t xml:space="preserve">անասնագլխի համար կարող է ապահովել շուրջ 74 օրերի համար արոտային կեր, ինչը  չի բավարարում բնակավայրի պայմաններում ՊԽՄ-ի արոտային շրջանի հաշվարկած արածեցման օրերի պահանջը: Լրացուցիչ կերային զգալի պաշար պարունակում են նաև վարելահողերի ազատված տարածքները (խոտհունձից հետո) վերաճած ահլուկի տեսքով, ինչպես նաև այլ հողատեսքերի բուսածածկը (աղյուսակ 9), որոնց հիման վրա որպես այլ  ընտրանք հնարավոր է մինչև 280 օր կերակրել բնակավայրի ամբողջ անասնագլխին: Այլընտրանքային կերապահովման տարածքներն հիմնականում օգտագործվում են վաղ գարնանային և ուշ ամառային շրջանում, ինչպես նաև աշնանը մսուրային շրջանից առաջ:                                                                                            </w:t>
      </w:r>
    </w:p>
    <w:p w:rsidR="00892B71" w:rsidRDefault="00892B71" w:rsidP="00892B71">
      <w:pPr>
        <w:spacing w:line="360" w:lineRule="auto"/>
        <w:ind w:firstLine="720"/>
        <w:jc w:val="right"/>
        <w:rPr>
          <w:rFonts w:ascii="Sylfaen" w:hAnsi="Sylfaen"/>
          <w:bCs w:val="0"/>
          <w:color w:val="auto"/>
          <w:spacing w:val="0"/>
          <w:szCs w:val="24"/>
        </w:rPr>
      </w:pPr>
      <w:r>
        <w:rPr>
          <w:rFonts w:ascii="Sylfaen" w:hAnsi="Sylfaen"/>
          <w:bCs w:val="0"/>
          <w:color w:val="auto"/>
          <w:spacing w:val="0"/>
          <w:szCs w:val="24"/>
        </w:rPr>
        <w:t>Աղյուսակ 9</w:t>
      </w:r>
    </w:p>
    <w:p w:rsidR="00892B71" w:rsidRDefault="00892B71" w:rsidP="00892B71">
      <w:pPr>
        <w:jc w:val="center"/>
        <w:rPr>
          <w:rFonts w:ascii="Sylfaen" w:hAnsi="Sylfaen"/>
          <w:bCs w:val="0"/>
          <w:color w:val="auto"/>
          <w:spacing w:val="0"/>
          <w:szCs w:val="24"/>
        </w:rPr>
      </w:pPr>
      <w:bookmarkStart w:id="56" w:name="RANGE!A36"/>
      <w:r>
        <w:rPr>
          <w:rFonts w:ascii="Sylfaen" w:hAnsi="Sylfaen"/>
          <w:bCs w:val="0"/>
          <w:color w:val="auto"/>
          <w:spacing w:val="0"/>
          <w:szCs w:val="24"/>
        </w:rPr>
        <w:t>Վարելահողերից և այլ հողատեսքերից ակնկալվող կերի քանակը և առավելագույն արածեցման օրեր</w:t>
      </w:r>
      <w:bookmarkEnd w:id="56"/>
      <w:r>
        <w:rPr>
          <w:rFonts w:ascii="Sylfaen" w:hAnsi="Sylfaen"/>
          <w:bCs w:val="0"/>
          <w:color w:val="auto"/>
          <w:spacing w:val="0"/>
          <w:szCs w:val="24"/>
        </w:rPr>
        <w:t>ը</w:t>
      </w:r>
    </w:p>
    <w:tbl>
      <w:tblPr>
        <w:tblW w:w="9555" w:type="dxa"/>
        <w:tblInd w:w="93" w:type="dxa"/>
        <w:tblLayout w:type="fixed"/>
        <w:tblLook w:val="04A0" w:firstRow="1" w:lastRow="0" w:firstColumn="1" w:lastColumn="0" w:noHBand="0" w:noVBand="1"/>
      </w:tblPr>
      <w:tblGrid>
        <w:gridCol w:w="2425"/>
        <w:gridCol w:w="1276"/>
        <w:gridCol w:w="1417"/>
        <w:gridCol w:w="1843"/>
        <w:gridCol w:w="2594"/>
      </w:tblGrid>
      <w:tr w:rsidR="00892B71" w:rsidTr="00892B71">
        <w:trPr>
          <w:cantSplit/>
          <w:trHeight w:val="217"/>
        </w:trPr>
        <w:tc>
          <w:tcPr>
            <w:tcW w:w="2425" w:type="dxa"/>
            <w:tcBorders>
              <w:top w:val="single" w:sz="4" w:space="0" w:color="auto"/>
              <w:left w:val="single" w:sz="8" w:space="0" w:color="auto"/>
              <w:bottom w:val="single" w:sz="8"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Տեղանք</w:t>
            </w:r>
          </w:p>
        </w:tc>
        <w:tc>
          <w:tcPr>
            <w:tcW w:w="1276" w:type="dxa"/>
            <w:tcBorders>
              <w:top w:val="single" w:sz="4" w:space="0" w:color="auto"/>
              <w:left w:val="nil"/>
              <w:bottom w:val="single" w:sz="8"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Տարածք,</w:t>
            </w:r>
          </w:p>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հա</w:t>
            </w:r>
          </w:p>
        </w:tc>
        <w:tc>
          <w:tcPr>
            <w:tcW w:w="1417" w:type="dxa"/>
            <w:tcBorders>
              <w:top w:val="single" w:sz="4" w:space="0" w:color="auto"/>
              <w:left w:val="nil"/>
              <w:bottom w:val="single" w:sz="8"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ՉԶ բերք, կգ/հա</w:t>
            </w:r>
          </w:p>
        </w:tc>
        <w:tc>
          <w:tcPr>
            <w:tcW w:w="1843" w:type="dxa"/>
            <w:tcBorders>
              <w:top w:val="single" w:sz="4" w:space="0" w:color="auto"/>
              <w:left w:val="nil"/>
              <w:bottom w:val="single" w:sz="8"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Ընդամենը ՉԶ, կգ</w:t>
            </w:r>
          </w:p>
        </w:tc>
        <w:tc>
          <w:tcPr>
            <w:tcW w:w="2594" w:type="dxa"/>
            <w:tcBorders>
              <w:top w:val="single" w:sz="4" w:space="0" w:color="auto"/>
              <w:left w:val="nil"/>
              <w:bottom w:val="single" w:sz="8"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Արածեցման օրեր</w:t>
            </w:r>
          </w:p>
        </w:tc>
      </w:tr>
      <w:tr w:rsidR="00892B71" w:rsidTr="00892B71">
        <w:trPr>
          <w:cantSplit/>
          <w:trHeight w:val="90"/>
        </w:trPr>
        <w:tc>
          <w:tcPr>
            <w:tcW w:w="2425" w:type="dxa"/>
            <w:tcBorders>
              <w:top w:val="nil"/>
              <w:left w:val="single" w:sz="8" w:space="0" w:color="auto"/>
              <w:bottom w:val="single" w:sz="4" w:space="0" w:color="auto"/>
              <w:right w:val="single" w:sz="8" w:space="0" w:color="auto"/>
            </w:tcBorders>
            <w:vAlign w:val="bottom"/>
            <w:hideMark/>
          </w:tcPr>
          <w:p w:rsidR="00892B71" w:rsidRDefault="00892B71">
            <w:pPr>
              <w:spacing w:line="276" w:lineRule="auto"/>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                  Ա</w:t>
            </w:r>
          </w:p>
        </w:tc>
        <w:tc>
          <w:tcPr>
            <w:tcW w:w="1276" w:type="dxa"/>
            <w:tcBorders>
              <w:top w:val="nil"/>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Բ</w:t>
            </w:r>
          </w:p>
        </w:tc>
        <w:tc>
          <w:tcPr>
            <w:tcW w:w="1417" w:type="dxa"/>
            <w:tcBorders>
              <w:top w:val="nil"/>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Գ</w:t>
            </w:r>
          </w:p>
        </w:tc>
        <w:tc>
          <w:tcPr>
            <w:tcW w:w="1843" w:type="dxa"/>
            <w:tcBorders>
              <w:top w:val="nil"/>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Դ = Բ x Գ</w:t>
            </w:r>
          </w:p>
        </w:tc>
        <w:tc>
          <w:tcPr>
            <w:tcW w:w="2594" w:type="dxa"/>
            <w:tcBorders>
              <w:top w:val="nil"/>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Ե = Դ /9120.8 կգ/օր</w:t>
            </w:r>
          </w:p>
        </w:tc>
      </w:tr>
      <w:tr w:rsidR="00892B71" w:rsidTr="00892B71">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892B71" w:rsidRDefault="00892B71">
            <w:pPr>
              <w:spacing w:line="276" w:lineRule="auto"/>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Վարելահող+ </w:t>
            </w:r>
          </w:p>
          <w:p w:rsidR="00892B71" w:rsidRDefault="00892B71">
            <w:pPr>
              <w:spacing w:line="276" w:lineRule="auto"/>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 xml:space="preserve">խոզան      </w:t>
            </w:r>
          </w:p>
        </w:tc>
        <w:tc>
          <w:tcPr>
            <w:tcW w:w="1276"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342.97</w:t>
            </w:r>
          </w:p>
        </w:tc>
        <w:tc>
          <w:tcPr>
            <w:tcW w:w="1417"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410</w:t>
            </w:r>
          </w:p>
        </w:tc>
        <w:tc>
          <w:tcPr>
            <w:tcW w:w="1843"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140617.7</w:t>
            </w:r>
          </w:p>
        </w:tc>
        <w:tc>
          <w:tcPr>
            <w:tcW w:w="2594"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15</w:t>
            </w:r>
          </w:p>
        </w:tc>
      </w:tr>
      <w:tr w:rsidR="00892B71" w:rsidTr="00892B71">
        <w:trPr>
          <w:cantSplit/>
          <w:trHeight w:val="64"/>
        </w:trPr>
        <w:tc>
          <w:tcPr>
            <w:tcW w:w="2425" w:type="dxa"/>
            <w:tcBorders>
              <w:top w:val="single" w:sz="4" w:space="0" w:color="auto"/>
              <w:left w:val="single" w:sz="8" w:space="0" w:color="auto"/>
              <w:bottom w:val="single" w:sz="4" w:space="0" w:color="auto"/>
              <w:right w:val="single" w:sz="8" w:space="0" w:color="auto"/>
            </w:tcBorders>
            <w:vAlign w:val="bottom"/>
            <w:hideMark/>
          </w:tcPr>
          <w:p w:rsidR="00892B71" w:rsidRDefault="00892B71">
            <w:pPr>
              <w:spacing w:line="276" w:lineRule="auto"/>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Այլ հողատեսքերի       բուսածածկ</w:t>
            </w:r>
          </w:p>
        </w:tc>
        <w:tc>
          <w:tcPr>
            <w:tcW w:w="1276"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2596.07</w:t>
            </w:r>
          </w:p>
        </w:tc>
        <w:tc>
          <w:tcPr>
            <w:tcW w:w="1417"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930</w:t>
            </w:r>
          </w:p>
        </w:tc>
        <w:tc>
          <w:tcPr>
            <w:tcW w:w="1843"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2414345.1</w:t>
            </w:r>
          </w:p>
        </w:tc>
        <w:tc>
          <w:tcPr>
            <w:tcW w:w="2594" w:type="dxa"/>
            <w:tcBorders>
              <w:top w:val="single" w:sz="4" w:space="0" w:color="auto"/>
              <w:left w:val="nil"/>
              <w:bottom w:val="single" w:sz="4" w:space="0" w:color="auto"/>
              <w:right w:val="single" w:sz="8" w:space="0" w:color="auto"/>
            </w:tcBorders>
            <w:vAlign w:val="center"/>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265</w:t>
            </w:r>
          </w:p>
        </w:tc>
      </w:tr>
      <w:tr w:rsidR="00892B71" w:rsidTr="00892B71">
        <w:trPr>
          <w:cantSplit/>
          <w:trHeight w:val="64"/>
        </w:trPr>
        <w:tc>
          <w:tcPr>
            <w:tcW w:w="2425" w:type="dxa"/>
            <w:tcBorders>
              <w:top w:val="single" w:sz="4" w:space="0" w:color="auto"/>
              <w:left w:val="single" w:sz="8" w:space="0" w:color="auto"/>
              <w:bottom w:val="single" w:sz="8" w:space="0" w:color="auto"/>
              <w:right w:val="single" w:sz="8" w:space="0" w:color="auto"/>
            </w:tcBorders>
            <w:vAlign w:val="center"/>
            <w:hideMark/>
          </w:tcPr>
          <w:p w:rsidR="00892B71" w:rsidRDefault="00892B71">
            <w:pPr>
              <w:spacing w:line="276" w:lineRule="auto"/>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Ընդամենը</w:t>
            </w:r>
          </w:p>
        </w:tc>
        <w:tc>
          <w:tcPr>
            <w:tcW w:w="1276" w:type="dxa"/>
            <w:tcBorders>
              <w:top w:val="single" w:sz="4" w:space="0" w:color="auto"/>
              <w:left w:val="nil"/>
              <w:bottom w:val="single" w:sz="8" w:space="0" w:color="auto"/>
              <w:right w:val="single" w:sz="8" w:space="0" w:color="auto"/>
            </w:tcBorders>
            <w:vAlign w:val="bottom"/>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2939</w:t>
            </w:r>
          </w:p>
        </w:tc>
        <w:tc>
          <w:tcPr>
            <w:tcW w:w="1417" w:type="dxa"/>
            <w:tcBorders>
              <w:top w:val="single" w:sz="4" w:space="0" w:color="auto"/>
              <w:left w:val="nil"/>
              <w:bottom w:val="single" w:sz="8" w:space="0" w:color="auto"/>
              <w:right w:val="single" w:sz="8" w:space="0" w:color="auto"/>
            </w:tcBorders>
            <w:vAlign w:val="bottom"/>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w:t>
            </w:r>
          </w:p>
        </w:tc>
        <w:tc>
          <w:tcPr>
            <w:tcW w:w="1843" w:type="dxa"/>
            <w:tcBorders>
              <w:top w:val="single" w:sz="4" w:space="0" w:color="auto"/>
              <w:left w:val="nil"/>
              <w:bottom w:val="single" w:sz="8" w:space="0" w:color="auto"/>
              <w:right w:val="single" w:sz="8" w:space="0" w:color="auto"/>
            </w:tcBorders>
            <w:vAlign w:val="bottom"/>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2554962.8</w:t>
            </w:r>
          </w:p>
        </w:tc>
        <w:tc>
          <w:tcPr>
            <w:tcW w:w="2594" w:type="dxa"/>
            <w:tcBorders>
              <w:top w:val="single" w:sz="4" w:space="0" w:color="auto"/>
              <w:left w:val="nil"/>
              <w:bottom w:val="single" w:sz="8" w:space="0" w:color="auto"/>
              <w:right w:val="single" w:sz="8" w:space="0" w:color="auto"/>
            </w:tcBorders>
            <w:vAlign w:val="bottom"/>
            <w:hideMark/>
          </w:tcPr>
          <w:p w:rsidR="00892B71" w:rsidRDefault="00892B71">
            <w:pPr>
              <w:spacing w:line="276" w:lineRule="auto"/>
              <w:jc w:val="center"/>
              <w:rPr>
                <w:rFonts w:ascii="Sylfaen" w:eastAsia="Times New Roman" w:hAnsi="Sylfaen" w:cs="Arial"/>
                <w:bCs w:val="0"/>
                <w:color w:val="auto"/>
                <w:spacing w:val="0"/>
                <w:sz w:val="22"/>
                <w:lang w:eastAsia="ru-RU" w:bidi="he-IL"/>
              </w:rPr>
            </w:pPr>
            <w:r>
              <w:rPr>
                <w:rFonts w:ascii="Sylfaen" w:eastAsia="Times New Roman" w:hAnsi="Sylfaen" w:cs="Arial"/>
                <w:bCs w:val="0"/>
                <w:color w:val="auto"/>
                <w:spacing w:val="0"/>
                <w:sz w:val="22"/>
                <w:lang w:eastAsia="ru-RU" w:bidi="he-IL"/>
              </w:rPr>
              <w:t>280</w:t>
            </w:r>
          </w:p>
        </w:tc>
      </w:tr>
    </w:tbl>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FF0000"/>
          <w:spacing w:val="0"/>
          <w:szCs w:val="24"/>
        </w:rPr>
      </w:pPr>
      <w:r>
        <w:rPr>
          <w:rFonts w:ascii="Sylfaen" w:hAnsi="Sylfaen"/>
          <w:bCs w:val="0"/>
          <w:color w:val="auto"/>
          <w:spacing w:val="0"/>
          <w:szCs w:val="24"/>
        </w:rPr>
        <w:t>Բնակավայրի վարչական տարածքում առկա արոտավայրերից և այլ ընտրանքային արոտատեղերից (աղյուսակներ- 8; 9) ձևավորվող արոտակերը կարող է բավարարել առկա անասնագլխի արոտակերի պահանջը 74+280=354օր:</w:t>
      </w:r>
      <w:r>
        <w:rPr>
          <w:rFonts w:ascii="Sylfaen" w:hAnsi="Sylfaen"/>
          <w:bCs w:val="0"/>
          <w:color w:val="FF0000"/>
          <w:spacing w:val="0"/>
          <w:szCs w:val="24"/>
        </w:rPr>
        <w:t xml:space="preserve">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Արոտավայրերից ձևավորվող (70 % թույլատրելի օգտագործումով) ընդհանուր չոր </w:t>
      </w:r>
      <w:proofErr w:type="gramStart"/>
      <w:r>
        <w:rPr>
          <w:rFonts w:ascii="Sylfaen" w:hAnsi="Sylfaen"/>
          <w:bCs w:val="0"/>
          <w:color w:val="auto"/>
          <w:spacing w:val="0"/>
          <w:szCs w:val="24"/>
        </w:rPr>
        <w:t>զանգվածի  (</w:t>
      </w:r>
      <w:proofErr w:type="gramEnd"/>
      <w:r>
        <w:rPr>
          <w:rFonts w:ascii="Sylfaen" w:hAnsi="Sylfaen"/>
          <w:bCs w:val="0"/>
          <w:color w:val="auto"/>
          <w:spacing w:val="0"/>
          <w:szCs w:val="24"/>
        </w:rPr>
        <w:t xml:space="preserve">673197.1 կգ), ինչպես նաև արոտակերի ապահովման այլընտրանքային կերապահովման տարածքներից (2554962.8 կգ) ձևավորվող համախառն կերային պաշարների և առկա անասնագլխին  արոտային ժամանակահատվածում անհրաժեշտ  (1793761.8 կգ) արոտակերի պահանջի համադրումից պարզ է դառնում, որ բնակավայրի պայմաններում  ձևավորվող արոտակերը  շուրջ 80%-ով ավելի է առկա անասնագլխի արոտային շրջանում անհրաժեշտ կերի պահանջից : </w:t>
      </w:r>
    </w:p>
    <w:p w:rsidR="00892B71" w:rsidRDefault="00892B71" w:rsidP="00892B71">
      <w:pPr>
        <w:pStyle w:val="1"/>
        <w:spacing w:before="0" w:after="0" w:line="360" w:lineRule="auto"/>
        <w:rPr>
          <w:rFonts w:ascii="Sylfaen" w:eastAsia="Calibri" w:hAnsi="Sylfaen"/>
          <w:b w:val="0"/>
          <w:bCs w:val="0"/>
          <w:kern w:val="0"/>
          <w:sz w:val="24"/>
          <w:szCs w:val="24"/>
        </w:rPr>
      </w:pPr>
      <w:bookmarkStart w:id="57" w:name="_Toc402354617"/>
      <w:r>
        <w:rPr>
          <w:rFonts w:ascii="Sylfaen" w:eastAsia="Calibri" w:hAnsi="Sylfaen"/>
          <w:b w:val="0"/>
          <w:bCs w:val="0"/>
          <w:kern w:val="0"/>
          <w:sz w:val="24"/>
          <w:szCs w:val="24"/>
        </w:rPr>
        <w:t xml:space="preserve">                           </w:t>
      </w:r>
      <w:bookmarkStart w:id="58" w:name="_Toc524700607"/>
    </w:p>
    <w:p w:rsidR="00892B71" w:rsidRDefault="00892B71" w:rsidP="00892B71">
      <w:pPr>
        <w:pStyle w:val="1"/>
        <w:spacing w:before="0" w:after="0" w:line="360" w:lineRule="auto"/>
        <w:jc w:val="center"/>
        <w:rPr>
          <w:rFonts w:ascii="Sylfaen" w:eastAsia="Calibri" w:hAnsi="Sylfaen"/>
          <w:b w:val="0"/>
          <w:bCs w:val="0"/>
          <w:kern w:val="0"/>
          <w:sz w:val="24"/>
          <w:szCs w:val="24"/>
        </w:rPr>
      </w:pPr>
      <w:bookmarkStart w:id="59" w:name="_Toc17797371"/>
      <w:r>
        <w:rPr>
          <w:rFonts w:ascii="Sylfaen" w:hAnsi="Sylfaen"/>
          <w:sz w:val="24"/>
          <w:szCs w:val="24"/>
        </w:rPr>
        <w:t xml:space="preserve">6.2. </w:t>
      </w:r>
      <w:r>
        <w:rPr>
          <w:rFonts w:ascii="Sylfaen" w:hAnsi="Sylfaen" w:cs="Sylfaen"/>
          <w:sz w:val="24"/>
          <w:szCs w:val="24"/>
        </w:rPr>
        <w:t>Կենդանիների</w:t>
      </w:r>
      <w:r>
        <w:rPr>
          <w:rFonts w:ascii="Sylfaen" w:hAnsi="Sylfaen"/>
          <w:sz w:val="24"/>
          <w:szCs w:val="24"/>
        </w:rPr>
        <w:t xml:space="preserve"> </w:t>
      </w:r>
      <w:r>
        <w:rPr>
          <w:rFonts w:ascii="Sylfaen" w:hAnsi="Sylfaen" w:cs="Sylfaen"/>
          <w:sz w:val="24"/>
          <w:szCs w:val="24"/>
        </w:rPr>
        <w:t>կերակրման</w:t>
      </w:r>
      <w:r>
        <w:rPr>
          <w:rFonts w:ascii="Sylfaen" w:hAnsi="Sylfaen"/>
          <w:sz w:val="24"/>
          <w:szCs w:val="24"/>
        </w:rPr>
        <w:t xml:space="preserve"> </w:t>
      </w:r>
      <w:r>
        <w:rPr>
          <w:rFonts w:ascii="Sylfaen" w:hAnsi="Sylfaen" w:cs="Sylfaen"/>
          <w:sz w:val="24"/>
          <w:szCs w:val="24"/>
        </w:rPr>
        <w:t>և</w:t>
      </w:r>
      <w:r>
        <w:rPr>
          <w:rFonts w:ascii="Sylfaen" w:hAnsi="Sylfaen"/>
          <w:sz w:val="24"/>
          <w:szCs w:val="24"/>
        </w:rPr>
        <w:t xml:space="preserve"> </w:t>
      </w:r>
      <w:r>
        <w:rPr>
          <w:rFonts w:ascii="Sylfaen" w:hAnsi="Sylfaen" w:cs="Sylfaen"/>
          <w:sz w:val="24"/>
          <w:szCs w:val="24"/>
        </w:rPr>
        <w:t>կերերի</w:t>
      </w:r>
      <w:r>
        <w:rPr>
          <w:rFonts w:ascii="Sylfaen" w:hAnsi="Sylfaen"/>
          <w:sz w:val="24"/>
          <w:szCs w:val="24"/>
        </w:rPr>
        <w:t xml:space="preserve"> </w:t>
      </w:r>
      <w:r>
        <w:rPr>
          <w:rFonts w:ascii="Sylfaen" w:hAnsi="Sylfaen" w:cs="Sylfaen"/>
          <w:sz w:val="24"/>
          <w:szCs w:val="24"/>
        </w:rPr>
        <w:t>հաշվեկշիռ</w:t>
      </w:r>
      <w:bookmarkEnd w:id="57"/>
      <w:bookmarkEnd w:id="58"/>
      <w:bookmarkEnd w:id="59"/>
    </w:p>
    <w:p w:rsidR="00892B71" w:rsidRDefault="00892B71" w:rsidP="00892B71">
      <w:pPr>
        <w:spacing w:line="360" w:lineRule="auto"/>
        <w:ind w:firstLine="567"/>
        <w:jc w:val="both"/>
        <w:rPr>
          <w:rFonts w:ascii="Sylfaen" w:hAnsi="Sylfaen"/>
          <w:b/>
          <w:bCs w:val="0"/>
          <w:color w:val="auto"/>
          <w:spacing w:val="0"/>
          <w:szCs w:val="24"/>
        </w:rPr>
      </w:pPr>
      <w:r>
        <w:rPr>
          <w:rFonts w:ascii="Sylfaen" w:hAnsi="Sylfaen"/>
          <w:bCs w:val="0"/>
          <w:color w:val="auto"/>
          <w:spacing w:val="0"/>
          <w:szCs w:val="24"/>
        </w:rPr>
        <w:t xml:space="preserve">Աղյուսակ 10-ում ներկայացված են Շատին բնակավայրում հաշվառված անասնագլխի 1 տարվա կերային ռեսուրսները, արոտային և մսուրային շրջաններում առկա անասնագլխի արոտակերի և խոտի պահանջի ապահովածությունը: </w:t>
      </w:r>
    </w:p>
    <w:p w:rsidR="00892B71" w:rsidRDefault="00892B71" w:rsidP="00892B71">
      <w:pPr>
        <w:spacing w:line="360" w:lineRule="auto"/>
        <w:jc w:val="right"/>
        <w:rPr>
          <w:rFonts w:ascii="Sylfaen" w:hAnsi="Sylfaen"/>
          <w:b/>
          <w:bCs w:val="0"/>
          <w:color w:val="auto"/>
          <w:spacing w:val="0"/>
          <w:szCs w:val="24"/>
        </w:rPr>
      </w:pPr>
      <w:r>
        <w:rPr>
          <w:rFonts w:ascii="Sylfaen" w:hAnsi="Sylfaen"/>
          <w:bCs w:val="0"/>
          <w:color w:val="auto"/>
          <w:spacing w:val="0"/>
          <w:szCs w:val="24"/>
        </w:rPr>
        <w:t xml:space="preserve">          Աղյուսակ 10            </w:t>
      </w:r>
    </w:p>
    <w:p w:rsidR="00892B71" w:rsidRDefault="00892B71" w:rsidP="00892B71">
      <w:pPr>
        <w:spacing w:line="360" w:lineRule="auto"/>
        <w:jc w:val="center"/>
        <w:rPr>
          <w:rFonts w:ascii="Sylfaen" w:hAnsi="Sylfaen"/>
          <w:bCs w:val="0"/>
          <w:color w:val="FF0000"/>
          <w:spacing w:val="0"/>
          <w:szCs w:val="24"/>
          <w:highlight w:val="yellow"/>
        </w:rPr>
      </w:pPr>
      <w:r>
        <w:rPr>
          <w:rFonts w:ascii="Sylfaen" w:hAnsi="Sylfaen"/>
          <w:bCs w:val="0"/>
          <w:color w:val="auto"/>
          <w:spacing w:val="0"/>
          <w:szCs w:val="24"/>
        </w:rPr>
        <w:lastRenderedPageBreak/>
        <w:t xml:space="preserve">Արոտային և մսուրային շրջանների կերերով </w:t>
      </w:r>
      <w:r>
        <w:rPr>
          <w:rFonts w:ascii="Sylfaen" w:hAnsi="Sylfaen"/>
          <w:bCs w:val="0"/>
          <w:color w:val="auto"/>
          <w:szCs w:val="24"/>
        </w:rPr>
        <w:t>(</w:t>
      </w:r>
      <w:r>
        <w:rPr>
          <w:rFonts w:ascii="Sylfaen" w:eastAsia="Times New Roman" w:hAnsi="Sylfaen" w:cs="Arial"/>
          <w:bCs w:val="0"/>
          <w:color w:val="auto"/>
          <w:spacing w:val="0"/>
          <w:szCs w:val="24"/>
          <w:lang w:eastAsia="ru-RU" w:bidi="he-IL"/>
        </w:rPr>
        <w:t>ՉԶ</w:t>
      </w:r>
      <w:r>
        <w:rPr>
          <w:rFonts w:ascii="Sylfaen" w:hAnsi="Sylfaen"/>
          <w:bCs w:val="0"/>
          <w:color w:val="auto"/>
          <w:szCs w:val="24"/>
        </w:rPr>
        <w:t>)</w:t>
      </w:r>
      <w:r>
        <w:rPr>
          <w:rFonts w:ascii="Sylfaen" w:hAnsi="Sylfaen"/>
          <w:bCs w:val="0"/>
          <w:color w:val="auto"/>
          <w:spacing w:val="0"/>
          <w:szCs w:val="24"/>
        </w:rPr>
        <w:t xml:space="preserve"> ապահովածությունը</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700"/>
        <w:gridCol w:w="1418"/>
        <w:gridCol w:w="1417"/>
        <w:gridCol w:w="1842"/>
        <w:gridCol w:w="1558"/>
        <w:gridCol w:w="1233"/>
        <w:gridCol w:w="327"/>
      </w:tblGrid>
      <w:tr w:rsidR="00892B71" w:rsidTr="00892B71">
        <w:trPr>
          <w:trHeight w:val="339"/>
        </w:trPr>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Արոտային շրջան,</w:t>
            </w:r>
          </w:p>
          <w:p w:rsidR="00892B71" w:rsidRDefault="00892B71">
            <w:pPr>
              <w:spacing w:line="276" w:lineRule="auto"/>
              <w:jc w:val="center"/>
              <w:rPr>
                <w:rFonts w:ascii="Sylfaen" w:hAnsi="Sylfaen"/>
                <w:bCs w:val="0"/>
                <w:color w:val="auto"/>
                <w:spacing w:val="0"/>
                <w:sz w:val="22"/>
                <w:highlight w:val="yellow"/>
              </w:rPr>
            </w:pPr>
            <w:r>
              <w:rPr>
                <w:rFonts w:ascii="Sylfaen" w:hAnsi="Sylfaen"/>
                <w:bCs w:val="0"/>
                <w:color w:val="auto"/>
                <w:spacing w:val="0"/>
                <w:sz w:val="22"/>
              </w:rPr>
              <w:t>ԽԵԿ-195 օր, ՄԵԿ-270 օր</w:t>
            </w:r>
          </w:p>
        </w:tc>
        <w:tc>
          <w:tcPr>
            <w:tcW w:w="4962" w:type="dxa"/>
            <w:gridSpan w:val="4"/>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Մսուրային շրջան,</w:t>
            </w:r>
          </w:p>
          <w:p w:rsidR="00892B71" w:rsidRDefault="00892B71">
            <w:pPr>
              <w:spacing w:line="276" w:lineRule="auto"/>
              <w:jc w:val="center"/>
              <w:rPr>
                <w:rFonts w:ascii="Sylfaen" w:hAnsi="Sylfaen"/>
                <w:bCs w:val="0"/>
                <w:color w:val="auto"/>
                <w:spacing w:val="0"/>
                <w:sz w:val="22"/>
                <w:highlight w:val="yellow"/>
              </w:rPr>
            </w:pPr>
            <w:r>
              <w:rPr>
                <w:rFonts w:ascii="Sylfaen" w:hAnsi="Sylfaen"/>
                <w:bCs w:val="0"/>
                <w:color w:val="auto"/>
                <w:spacing w:val="0"/>
                <w:sz w:val="22"/>
              </w:rPr>
              <w:t>ԽԵԿ-170 օր, ՄԵԿ-95 օր</w:t>
            </w:r>
          </w:p>
        </w:tc>
      </w:tr>
      <w:tr w:rsidR="00892B71" w:rsidTr="00892B71">
        <w:trPr>
          <w:trHeight w:val="615"/>
        </w:trPr>
        <w:tc>
          <w:tcPr>
            <w:tcW w:w="170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Cs w:val="24"/>
                <w:highlight w:val="yellow"/>
              </w:rPr>
            </w:pPr>
            <w:r>
              <w:rPr>
                <w:rFonts w:ascii="Sylfaen" w:hAnsi="Sylfaen"/>
                <w:bCs w:val="0"/>
                <w:color w:val="auto"/>
                <w:spacing w:val="0"/>
                <w:szCs w:val="24"/>
              </w:rPr>
              <w:t>Պահանջվող  կերեր, տ</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Առկա կերեր, տ</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Ապահովա</w:t>
            </w:r>
            <w:r>
              <w:rPr>
                <w:rFonts w:ascii="Sylfaen" w:hAnsi="Sylfaen"/>
                <w:bCs w:val="0"/>
                <w:color w:val="auto"/>
                <w:spacing w:val="0"/>
                <w:sz w:val="22"/>
              </w:rPr>
              <w:softHyphen/>
              <w:t>ծություն,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Պահանջվող</w:t>
            </w:r>
          </w:p>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կերեր, (խոտ) տ</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Առկա կերեր, (խոտ) տ</w:t>
            </w:r>
          </w:p>
        </w:tc>
        <w:tc>
          <w:tcPr>
            <w:tcW w:w="1560" w:type="dxa"/>
            <w:gridSpan w:val="2"/>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Ապահովա</w:t>
            </w:r>
            <w:r>
              <w:rPr>
                <w:rFonts w:ascii="Sylfaen" w:hAnsi="Sylfaen"/>
                <w:bCs w:val="0"/>
                <w:color w:val="auto"/>
                <w:spacing w:val="0"/>
                <w:sz w:val="22"/>
              </w:rPr>
              <w:softHyphen/>
              <w:t>ծություն,%</w:t>
            </w:r>
          </w:p>
        </w:tc>
      </w:tr>
      <w:tr w:rsidR="00892B71" w:rsidTr="00892B71">
        <w:trPr>
          <w:trHeight w:val="56"/>
        </w:trPr>
        <w:tc>
          <w:tcPr>
            <w:tcW w:w="4536" w:type="dxa"/>
            <w:gridSpan w:val="3"/>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Տես գլուխ 3.1, 6.1</w:t>
            </w:r>
          </w:p>
        </w:tc>
        <w:tc>
          <w:tcPr>
            <w:tcW w:w="4962" w:type="dxa"/>
            <w:gridSpan w:val="4"/>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Տես աղ. 3; 13</w:t>
            </w:r>
          </w:p>
        </w:tc>
      </w:tr>
      <w:tr w:rsidR="00892B71" w:rsidTr="00892B71">
        <w:trPr>
          <w:trHeight w:val="80"/>
        </w:trPr>
        <w:tc>
          <w:tcPr>
            <w:tcW w:w="170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1793,7</w:t>
            </w:r>
          </w:p>
        </w:tc>
        <w:tc>
          <w:tcPr>
            <w:tcW w:w="141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eastAsia="Times New Roman" w:hAnsi="Sylfaen" w:cs="Arial"/>
                <w:bCs w:val="0"/>
                <w:color w:val="auto"/>
                <w:spacing w:val="0"/>
                <w:sz w:val="22"/>
                <w:lang w:eastAsia="ru-RU" w:bidi="he-IL"/>
              </w:rPr>
              <w:t>3228.1</w:t>
            </w:r>
          </w:p>
        </w:tc>
        <w:tc>
          <w:tcPr>
            <w:tcW w:w="141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179.9</w:t>
            </w:r>
          </w:p>
        </w:tc>
        <w:tc>
          <w:tcPr>
            <w:tcW w:w="184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1535.3</w:t>
            </w:r>
          </w:p>
        </w:tc>
        <w:tc>
          <w:tcPr>
            <w:tcW w:w="155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970.0</w:t>
            </w:r>
          </w:p>
        </w:tc>
        <w:tc>
          <w:tcPr>
            <w:tcW w:w="1233" w:type="dxa"/>
            <w:tcBorders>
              <w:top w:val="single" w:sz="4" w:space="0" w:color="auto"/>
              <w:left w:val="single" w:sz="4" w:space="0" w:color="auto"/>
              <w:bottom w:val="single" w:sz="4" w:space="0" w:color="auto"/>
              <w:right w:val="nil"/>
            </w:tcBorders>
            <w:vAlign w:val="center"/>
            <w:hideMark/>
          </w:tcPr>
          <w:p w:rsidR="00892B71" w:rsidRDefault="00892B71">
            <w:pPr>
              <w:spacing w:line="276" w:lineRule="auto"/>
              <w:jc w:val="center"/>
              <w:rPr>
                <w:rFonts w:ascii="Sylfaen" w:hAnsi="Sylfaen"/>
                <w:bCs w:val="0"/>
                <w:color w:val="auto"/>
                <w:spacing w:val="0"/>
                <w:sz w:val="22"/>
              </w:rPr>
            </w:pPr>
            <w:r>
              <w:rPr>
                <w:rFonts w:ascii="Sylfaen" w:hAnsi="Sylfaen"/>
                <w:bCs w:val="0"/>
                <w:color w:val="auto"/>
                <w:spacing w:val="0"/>
                <w:sz w:val="22"/>
              </w:rPr>
              <w:t>63.2</w:t>
            </w:r>
          </w:p>
        </w:tc>
        <w:tc>
          <w:tcPr>
            <w:tcW w:w="327" w:type="dxa"/>
            <w:tcBorders>
              <w:top w:val="single" w:sz="4" w:space="0" w:color="auto"/>
              <w:left w:val="nil"/>
              <w:bottom w:val="single" w:sz="4" w:space="0" w:color="auto"/>
              <w:right w:val="single" w:sz="4" w:space="0" w:color="auto"/>
            </w:tcBorders>
          </w:tcPr>
          <w:p w:rsidR="00892B71" w:rsidRDefault="00892B71">
            <w:pPr>
              <w:spacing w:line="276" w:lineRule="auto"/>
              <w:rPr>
                <w:rFonts w:ascii="Sylfaen" w:hAnsi="Sylfaen"/>
                <w:color w:val="FF0000"/>
                <w:sz w:val="22"/>
                <w:highlight w:val="yellow"/>
              </w:rPr>
            </w:pPr>
          </w:p>
        </w:tc>
      </w:tr>
    </w:tbl>
    <w:p w:rsidR="00892B71" w:rsidRDefault="00892B71" w:rsidP="00892B71">
      <w:pPr>
        <w:spacing w:line="360" w:lineRule="auto"/>
        <w:jc w:val="both"/>
        <w:rPr>
          <w:rFonts w:ascii="Sylfaen" w:hAnsi="Sylfaen"/>
          <w:bCs w:val="0"/>
          <w:color w:val="auto"/>
          <w:spacing w:val="0"/>
          <w:sz w:val="18"/>
          <w:szCs w:val="18"/>
        </w:rPr>
      </w:pPr>
      <w:r>
        <w:rPr>
          <w:rFonts w:ascii="Sylfaen" w:hAnsi="Sylfaen"/>
          <w:bCs w:val="0"/>
          <w:color w:val="FF0000"/>
          <w:spacing w:val="0"/>
          <w:szCs w:val="24"/>
        </w:rPr>
        <w:t xml:space="preserve"> </w:t>
      </w:r>
      <w:r>
        <w:rPr>
          <w:rFonts w:ascii="Sylfaen" w:hAnsi="Sylfaen"/>
          <w:bCs w:val="0"/>
          <w:color w:val="auto"/>
          <w:spacing w:val="0"/>
          <w:sz w:val="18"/>
          <w:szCs w:val="18"/>
        </w:rPr>
        <w:t>Ծանոթություն – ԽԵԿ- խոշոր եղջերավոր կենդանի, ՄԵԿ- մանր եղջերավոր կենդանի:</w:t>
      </w:r>
    </w:p>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Տվյալները ցույց են տալիս (աղ. 10) , որ  արոտներում (70% թույլատրելի օգտագործմամբ), և այլընտրանքային արոտակերի ապահովման տարածքներում միասին հաշվառված (աղ. 8+9) ձևավորվող արոտակերը բավարարում է առկա անասնագլխաքանակին անհրաժեշտ արոտակերի պահանջը 179.9 %-ով: Մսուրային շրջանի համար բնակավայրի պայմաններում  խոտհարքի համար օգտագործվող չմշակվող վարելահողերից, ինչպես նաև տնամերձ տարածքներից արտադրվող խոտը բավարարում է ընդհանուր պահանջարկը</w:t>
      </w:r>
      <w:r>
        <w:rPr>
          <w:rFonts w:ascii="Sylfaen" w:hAnsi="Sylfaen"/>
          <w:bCs w:val="0"/>
          <w:color w:val="FF0000"/>
          <w:spacing w:val="0"/>
          <w:szCs w:val="24"/>
        </w:rPr>
        <w:t xml:space="preserve"> </w:t>
      </w:r>
      <w:r>
        <w:rPr>
          <w:rFonts w:ascii="Sylfaen" w:hAnsi="Sylfaen"/>
          <w:bCs w:val="0"/>
          <w:color w:val="auto"/>
          <w:spacing w:val="0"/>
          <w:szCs w:val="24"/>
        </w:rPr>
        <w:t>63.2 %-ով, անհրաժեշտ խոտի պակասը լրացվում է հարևան բնակավայրերից գնումներով:</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Հիմնվելով բնակավայրի պայմաններում արոտային, ինչպես նաև մսուրային ժամանակահատվածներում ձևավորվող արոտակերի և կուտակվող խոտի տվյալներին, ինչպես նաև կերարտադրության հնարավորություններին ու առկա անասնագլխի կերի պահանջին, պարզվում է, որ բնակավայրի պայմաններում առկա է բավարար պայմաններ անասնագլխի կերապահովումը կազմակերպելու և մթերատվության ցուցանիշներն ավելացնելու համար: </w:t>
      </w:r>
    </w:p>
    <w:p w:rsidR="00892B71" w:rsidRDefault="00892B71" w:rsidP="00892B71">
      <w:pPr>
        <w:spacing w:line="360" w:lineRule="auto"/>
        <w:ind w:firstLine="567"/>
        <w:jc w:val="both"/>
        <w:rPr>
          <w:rFonts w:ascii="Sylfaen" w:hAnsi="Sylfaen"/>
          <w:bCs w:val="0"/>
          <w:color w:val="FF0000"/>
          <w:spacing w:val="0"/>
          <w:szCs w:val="24"/>
        </w:rPr>
      </w:pPr>
    </w:p>
    <w:p w:rsidR="00892B71" w:rsidRDefault="00892B71" w:rsidP="00892B71">
      <w:pPr>
        <w:pStyle w:val="1"/>
        <w:spacing w:before="0" w:after="0" w:line="360" w:lineRule="auto"/>
        <w:jc w:val="center"/>
        <w:rPr>
          <w:rFonts w:ascii="Sylfaen" w:hAnsi="Sylfaen" w:cs="Sylfaen"/>
          <w:sz w:val="24"/>
          <w:szCs w:val="24"/>
        </w:rPr>
      </w:pPr>
      <w:bookmarkStart w:id="60" w:name="_Toc17797372"/>
      <w:bookmarkStart w:id="61" w:name="_Toc524700608"/>
      <w:bookmarkStart w:id="62" w:name="_Toc402354618"/>
      <w:r>
        <w:rPr>
          <w:rFonts w:ascii="Sylfaen" w:hAnsi="Sylfaen"/>
          <w:sz w:val="24"/>
          <w:szCs w:val="24"/>
        </w:rPr>
        <w:t xml:space="preserve">7. </w:t>
      </w:r>
      <w:r>
        <w:rPr>
          <w:rFonts w:ascii="Sylfaen" w:hAnsi="Sylfaen" w:cs="Sylfaen"/>
          <w:sz w:val="24"/>
          <w:szCs w:val="24"/>
        </w:rPr>
        <w:t>Խոշոր</w:t>
      </w:r>
      <w:r>
        <w:rPr>
          <w:rFonts w:ascii="Sylfaen" w:hAnsi="Sylfaen" w:cs="Cambria"/>
          <w:sz w:val="24"/>
          <w:szCs w:val="24"/>
        </w:rPr>
        <w:t xml:space="preserve"> </w:t>
      </w:r>
      <w:r>
        <w:rPr>
          <w:rFonts w:ascii="Sylfaen" w:hAnsi="Sylfaen" w:cs="Sylfaen"/>
          <w:sz w:val="24"/>
          <w:szCs w:val="24"/>
        </w:rPr>
        <w:t>և</w:t>
      </w:r>
      <w:r>
        <w:rPr>
          <w:rFonts w:ascii="Sylfaen" w:hAnsi="Sylfaen" w:cs="Cambria"/>
          <w:sz w:val="24"/>
          <w:szCs w:val="24"/>
        </w:rPr>
        <w:t xml:space="preserve"> </w:t>
      </w:r>
      <w:r>
        <w:rPr>
          <w:rFonts w:ascii="Sylfaen" w:hAnsi="Sylfaen" w:cs="Sylfaen"/>
          <w:sz w:val="24"/>
          <w:szCs w:val="24"/>
        </w:rPr>
        <w:t>մանր</w:t>
      </w:r>
      <w:r>
        <w:rPr>
          <w:rFonts w:ascii="Sylfaen" w:hAnsi="Sylfaen" w:cs="Cambria"/>
          <w:sz w:val="24"/>
          <w:szCs w:val="24"/>
        </w:rPr>
        <w:t xml:space="preserve"> </w:t>
      </w:r>
      <w:r>
        <w:rPr>
          <w:rFonts w:ascii="Sylfaen" w:hAnsi="Sylfaen" w:cs="Sylfaen"/>
          <w:sz w:val="24"/>
          <w:szCs w:val="24"/>
        </w:rPr>
        <w:t>եղջերավոր</w:t>
      </w:r>
      <w:r>
        <w:rPr>
          <w:rFonts w:ascii="Sylfaen" w:hAnsi="Sylfaen" w:cs="Cambria"/>
          <w:sz w:val="24"/>
          <w:szCs w:val="24"/>
        </w:rPr>
        <w:t xml:space="preserve"> </w:t>
      </w:r>
      <w:r>
        <w:rPr>
          <w:rFonts w:ascii="Sylfaen" w:hAnsi="Sylfaen" w:cs="Sylfaen"/>
          <w:sz w:val="24"/>
          <w:szCs w:val="24"/>
        </w:rPr>
        <w:t>կենդանիների</w:t>
      </w:r>
      <w:r>
        <w:rPr>
          <w:rFonts w:ascii="Sylfaen" w:hAnsi="Sylfaen" w:cs="Cambria"/>
          <w:sz w:val="24"/>
          <w:szCs w:val="24"/>
        </w:rPr>
        <w:t xml:space="preserve"> </w:t>
      </w:r>
      <w:r>
        <w:rPr>
          <w:rFonts w:ascii="Sylfaen" w:hAnsi="Sylfaen" w:cs="Sylfaen"/>
          <w:sz w:val="24"/>
          <w:szCs w:val="24"/>
        </w:rPr>
        <w:t>արածեցման</w:t>
      </w:r>
      <w:r>
        <w:rPr>
          <w:rFonts w:ascii="Sylfaen" w:hAnsi="Sylfaen" w:cs="Cambria"/>
          <w:sz w:val="24"/>
          <w:szCs w:val="24"/>
        </w:rPr>
        <w:t xml:space="preserve"> </w:t>
      </w:r>
      <w:r>
        <w:rPr>
          <w:rFonts w:ascii="Sylfaen" w:hAnsi="Sylfaen" w:cs="Sylfaen"/>
          <w:sz w:val="24"/>
          <w:szCs w:val="24"/>
        </w:rPr>
        <w:t>համակարգ</w:t>
      </w:r>
      <w:bookmarkEnd w:id="60"/>
      <w:bookmarkEnd w:id="61"/>
      <w:bookmarkEnd w:id="62"/>
    </w:p>
    <w:p w:rsidR="00892B71" w:rsidRDefault="00892B71" w:rsidP="00892B71"/>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Շատին բնակավայրի արոտների օգտագործման (արածեցման) համակարգը ներկայացված է աղյուսակ 14-ում (ա, բ):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Բնակավայրում մինչ այժմ կանոնակարգված արոտօգտագործման համակարգ գոյություն չի ունեցել, արոտային շրջանի կազմակերպումն ու արոտօգտագործումն իրականացվել է տարերայնորեն, այդ է հիմնական պատճառը, որ զգալի տարածքով արոտները համայնքամերձ հատվածներում գտնվում են վատթար վիճակում, հիմնականում գերօգտագործված և մասամբ դեգրադացված են, բուսածածկում գերակշռում են ցածրարժեք տարախոտային բուսատեսակներ: Խնդրի խորացմանը նպաստել է նաև զգալի տարածքներով արոտավայրերում գյուղատնտեսական կենդանիներին անհրաժեշտ խմելաջրի պակասը կամ բացակայությունը, ինչով և պայմանավորված արոտավայրերը օգտագործվել են անհավասարաչափ, հաշվի չի առնվել արոտատեղամասերում նաև անասնագլխով թույլատրելի բեռնավորման նորմը (ԱԹԲ):</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lastRenderedPageBreak/>
        <w:t>Բնակավայրում արոտավայրերի տեղաբաշխվածությունը և կենսակլիմայական պայմանները ապահովում են ԽԵԿ-ի արոտային շրջանը գարնանը սկսել ապրիլի III տասնօրյակից, իսկ ՄԵԿ-ի համար մարտի առաջին տասնօրյակում, ցածրադիր հատվածների արոտատեղամասերից: Ուշ գարնանը նախիրներն ու հոտերը տեղափոխվում են չոր լեռնատափաստանային գոտու բարձրադիր հատվածների արոտատեղամասեր մինչև սեպտեմբերի երրորդ տասնօրյակը, որից հետո մինչև մսուրային շրջանին անցնելը, արոտակերի ապահովման համար տեղափոխվում են չոր լեռնատափաստանային գոտու համայնքամերձ արոտներ և այլընտրանքային կերապահովման տարածքներ, օգտագործելով նաև հնձված վարելահողերի մնացորդային խոզանն ու վերաճած ահլուկը, ինչպես նաև գործառնական նշանակությամբ այլ հողատեսքերի բուսածածկը: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Բնակավայրի պայմաններում թույլատրելի բեռնավորմամբ արոտների կայուն կառավարումը պայմանավորվում է նաև արոտավայրերում անհրաժեշտ ենթակառուցվածքների ձևավորումով, մասնավորապես նոր ջրելատեղերի կառուցմամբ և քայքայված ջրելատեղերի վերակառուցմամբ ՊԽՄ-ի խմելաջրի ապահովումը արոտատեղամասերում, ձևավորելու է հնարավորություններ կայուն կառավարման (արոտօգտագործման) կարգեր կիրառելու և արոտավայրերը հավասարաչափ օգտագործելու համար: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Թույլատրելի բեռնավորմամբ հերթափոխային (արոտաբաժնային) արածեցման համակարգի կիրառման և արոտաշրջանառության իրականացումով, ժամանակի ընթացքում կբարձրանա բնակավայրամերձ մասամբ դեգրադացված արոտատեղամասերի արդյունավետությունը և բուսածածկի կերային արժեքը,  աստիճանաբար նպաստելով գերօգտագործված և կազմալուծված արոտների վերականգնմանը, կանխելով հողերի էրոզացման հնարավոր գործընթացը և արոտների հետագա հնարավոր դեգրադացումը, ինչը ակնհայտ է նման ռելիեֆային տարածքներում: Առավել արդյունավետ է օգտագործվելու բնական արոտների բուսածածկը, ապահովելով արոտային շրջանի կերապահովման խնդրի լուծմամբ գյուղ.կենդանիների մթերատվության ցուցանիշ</w:t>
      </w:r>
      <w:r>
        <w:rPr>
          <w:rFonts w:ascii="Sylfaen" w:hAnsi="Sylfaen"/>
          <w:bCs w:val="0"/>
          <w:color w:val="auto"/>
          <w:spacing w:val="0"/>
          <w:szCs w:val="24"/>
        </w:rPr>
        <w:softHyphen/>
        <w:t>ների բարձրացումը: Վերջինովս էլ պայմանավորվում է ֆերմերային տնտեսություն</w:t>
      </w:r>
      <w:r>
        <w:rPr>
          <w:rFonts w:ascii="Sylfaen" w:hAnsi="Sylfaen"/>
          <w:bCs w:val="0"/>
          <w:color w:val="auto"/>
          <w:spacing w:val="0"/>
          <w:szCs w:val="24"/>
        </w:rPr>
        <w:softHyphen/>
        <w:t>ների եկամուտների աճն ու կենսամակարդակի բարձրացումը: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Աղյուսակ 14-ում (ա, բ) ներկայացված համակարգը ներառում է ԽԵԿ նախիրների և ՄԵԿ հոտերի արոտօգտագործման սխեմաները: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Արածեցման համակարգի մշակման համար հիմք է ընդունվել Շատին բնակավայրում խոշոր և մանր եղջերավոր անասունների պայմանական գլխաքանակը (</w:t>
      </w:r>
      <w:r>
        <w:rPr>
          <w:rFonts w:ascii="Sylfaen" w:hAnsi="Sylfaen"/>
          <w:b/>
          <w:bCs w:val="0"/>
          <w:color w:val="auto"/>
          <w:spacing w:val="0"/>
          <w:szCs w:val="24"/>
        </w:rPr>
        <w:t>ՊԳ,</w:t>
      </w:r>
      <w:r>
        <w:rPr>
          <w:rFonts w:ascii="Sylfaen" w:hAnsi="Sylfaen"/>
          <w:bCs w:val="0"/>
          <w:color w:val="auto"/>
          <w:spacing w:val="0"/>
          <w:szCs w:val="24"/>
        </w:rPr>
        <w:t xml:space="preserve"> աղ.11), որի հաշվարկման համար համապատասխան գործող փոխակերպման գործակիցներով համայնքի </w:t>
      </w:r>
      <w:r>
        <w:rPr>
          <w:rFonts w:ascii="Sylfaen" w:hAnsi="Sylfaen"/>
          <w:bCs w:val="0"/>
          <w:color w:val="auto"/>
          <w:spacing w:val="0"/>
          <w:szCs w:val="24"/>
        </w:rPr>
        <w:lastRenderedPageBreak/>
        <w:t>ողջ անասնագլխաքանակը (արոտից օգտվող) վերածել ենք պայմանական խոշոր միավորի (ՊԳ): Որպես պայմանական խոշոր միավոր (1 ՊԳ) ընդունված է 400 կգ կշիռ ունեցող խոշոր եղջերավոր անասունը (կովը): Այս համակարգի մշակման համար կարևոր նշանակություն ունի նաև նախիրների և հոտերի քանակը (աղ. 12): Մեկ պայմանական գլխի (</w:t>
      </w:r>
      <w:r>
        <w:rPr>
          <w:rFonts w:ascii="Sylfaen" w:hAnsi="Sylfaen"/>
          <w:b/>
          <w:bCs w:val="0"/>
          <w:color w:val="auto"/>
          <w:spacing w:val="0"/>
          <w:szCs w:val="24"/>
        </w:rPr>
        <w:t>ՊԳ</w:t>
      </w:r>
      <w:r>
        <w:rPr>
          <w:rFonts w:ascii="Sylfaen" w:hAnsi="Sylfaen"/>
          <w:bCs w:val="0"/>
          <w:color w:val="auto"/>
          <w:spacing w:val="0"/>
          <w:szCs w:val="24"/>
        </w:rPr>
        <w:t xml:space="preserve">) օրվա արածեցման հաշվարկը որոշվում է մեկ օրվա համար 400 կգ մարմնի քաշ ունեցող կովին անհրաժեշտ չոր կերի քանակով (10 կգ): </w:t>
      </w:r>
    </w:p>
    <w:p w:rsidR="00892B71" w:rsidRDefault="00892B71" w:rsidP="00892B71">
      <w:pPr>
        <w:spacing w:line="360" w:lineRule="auto"/>
        <w:ind w:firstLine="567"/>
        <w:jc w:val="both"/>
        <w:rPr>
          <w:rFonts w:ascii="Sylfaen" w:hAnsi="Sylfaen"/>
          <w:b/>
          <w:bCs w:val="0"/>
          <w:color w:val="auto"/>
          <w:spacing w:val="0"/>
          <w:szCs w:val="24"/>
        </w:rPr>
      </w:pPr>
      <w:r>
        <w:rPr>
          <w:rFonts w:ascii="Sylfaen" w:hAnsi="Sylfaen"/>
          <w:bCs w:val="0"/>
          <w:color w:val="auto"/>
          <w:spacing w:val="0"/>
          <w:szCs w:val="24"/>
        </w:rPr>
        <w:t>Արոտատեղամասերում արոտօգտագործման օրերի քանակը հաշվարկվում է հետևյալ բանաձևով`</w:t>
      </w:r>
      <w:r>
        <w:rPr>
          <w:rFonts w:ascii="Sylfaen" w:hAnsi="Sylfaen"/>
          <w:b/>
          <w:bCs w:val="0"/>
          <w:color w:val="auto"/>
          <w:spacing w:val="0"/>
          <w:szCs w:val="24"/>
        </w:rPr>
        <w:t>Արոտային տարածք x միջին բերքատվություն x 70% /ՊԳ-ի օրեկան կերի պահանջ (կգ)/ նախիրի գլխաքանակ (ՊԳ):</w:t>
      </w:r>
    </w:p>
    <w:p w:rsidR="00892B71" w:rsidRDefault="00892B71" w:rsidP="00892B71">
      <w:pPr>
        <w:spacing w:line="360" w:lineRule="auto"/>
        <w:ind w:firstLine="567"/>
        <w:jc w:val="right"/>
        <w:rPr>
          <w:rFonts w:ascii="Sylfaen" w:hAnsi="Sylfaen"/>
          <w:b/>
          <w:bCs w:val="0"/>
          <w:color w:val="auto"/>
          <w:spacing w:val="0"/>
          <w:szCs w:val="24"/>
        </w:rPr>
      </w:pPr>
      <w:r>
        <w:rPr>
          <w:rFonts w:ascii="Sylfaen" w:hAnsi="Sylfaen"/>
          <w:b/>
          <w:bCs w:val="0"/>
          <w:color w:val="auto"/>
          <w:spacing w:val="0"/>
          <w:szCs w:val="24"/>
        </w:rPr>
        <w:t xml:space="preserve">                                                                                    </w:t>
      </w:r>
      <w:r>
        <w:rPr>
          <w:rFonts w:ascii="Sylfaen" w:hAnsi="Sylfaen"/>
          <w:bCs w:val="0"/>
          <w:color w:val="auto"/>
          <w:spacing w:val="0"/>
          <w:szCs w:val="24"/>
        </w:rPr>
        <w:t xml:space="preserve"> Աղյուսակ 11</w:t>
      </w:r>
    </w:p>
    <w:p w:rsidR="00892B71" w:rsidRDefault="00892B71" w:rsidP="00892B71">
      <w:pPr>
        <w:spacing w:line="360" w:lineRule="auto"/>
        <w:ind w:firstLine="567"/>
        <w:jc w:val="center"/>
        <w:rPr>
          <w:rFonts w:ascii="Sylfaen" w:hAnsi="Sylfaen"/>
          <w:bCs w:val="0"/>
          <w:color w:val="auto"/>
          <w:spacing w:val="0"/>
          <w:szCs w:val="24"/>
        </w:rPr>
      </w:pPr>
      <w:r>
        <w:rPr>
          <w:rFonts w:ascii="Sylfaen" w:hAnsi="Sylfaen"/>
          <w:bCs w:val="0"/>
          <w:color w:val="auto"/>
          <w:spacing w:val="0"/>
          <w:szCs w:val="24"/>
        </w:rPr>
        <w:t>Բնակավայրի ԽԵԿ և ՄԵԿ պայմանական գլխաքանակի (ՊԳ) հաշվարկ</w:t>
      </w:r>
    </w:p>
    <w:tbl>
      <w:tblPr>
        <w:tblW w:w="0" w:type="auto"/>
        <w:jc w:val="center"/>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6"/>
        <w:gridCol w:w="1754"/>
        <w:gridCol w:w="2363"/>
        <w:gridCol w:w="2134"/>
      </w:tblGrid>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Cs w:val="24"/>
              </w:rPr>
            </w:pPr>
            <w:r>
              <w:rPr>
                <w:rFonts w:ascii="Sylfaen" w:hAnsi="Sylfaen"/>
                <w:bCs w:val="0"/>
                <w:color w:val="auto"/>
                <w:spacing w:val="0"/>
                <w:szCs w:val="24"/>
              </w:rPr>
              <w:t>Կենդանու տեսակը</w:t>
            </w:r>
          </w:p>
        </w:tc>
        <w:tc>
          <w:tcPr>
            <w:tcW w:w="1754"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Cs w:val="24"/>
              </w:rPr>
            </w:pPr>
            <w:r>
              <w:rPr>
                <w:rFonts w:ascii="Sylfaen" w:hAnsi="Sylfaen"/>
                <w:bCs w:val="0"/>
                <w:color w:val="auto"/>
                <w:spacing w:val="0"/>
                <w:szCs w:val="24"/>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color w:val="auto"/>
                <w:spacing w:val="0"/>
                <w:szCs w:val="24"/>
              </w:rPr>
            </w:pPr>
            <w:r>
              <w:rPr>
                <w:rFonts w:ascii="Sylfaen" w:hAnsi="Sylfaen"/>
                <w:bCs w:val="0"/>
                <w:color w:val="auto"/>
                <w:spacing w:val="0"/>
                <w:szCs w:val="24"/>
              </w:rPr>
              <w:t>Փոխակերպման գործակից</w:t>
            </w:r>
          </w:p>
        </w:tc>
        <w:tc>
          <w:tcPr>
            <w:tcW w:w="2134"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bCs w:val="0"/>
                <w:color w:val="auto"/>
                <w:spacing w:val="0"/>
                <w:szCs w:val="24"/>
              </w:rPr>
            </w:pPr>
            <w:r>
              <w:rPr>
                <w:rFonts w:ascii="Sylfaen" w:hAnsi="Sylfaen"/>
                <w:bCs w:val="0"/>
                <w:color w:val="auto"/>
                <w:spacing w:val="0"/>
                <w:szCs w:val="24"/>
              </w:rPr>
              <w:t>Պայմանական գլուխ</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Հասուն ԽԵԿ (կովեր)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421</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421</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&lt; 1 տարեկան հորթեր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337</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0.28</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94.3</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12-24 ամսական</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483</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0.45</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217.3</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Չբուծվող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64</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48</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Ցուլեր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30</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30</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Բուծվող ԽԵԿ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39</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0.75</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29.2</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Մաքիներ + այծեր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347</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0.125</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43.3</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Գառներ, ուլեր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294</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0.062</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18.2</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Ձիեր</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11</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0.85</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9.3</w:t>
            </w:r>
          </w:p>
        </w:tc>
      </w:tr>
      <w:tr w:rsidR="00892B71" w:rsidTr="00892B71">
        <w:trPr>
          <w:cantSplit/>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Ավանակ</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1</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0.6</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0.6</w:t>
            </w:r>
          </w:p>
        </w:tc>
      </w:tr>
      <w:tr w:rsidR="00892B71" w:rsidTr="00892B71">
        <w:trPr>
          <w:cantSplit/>
          <w:trHeight w:val="153"/>
          <w:jc w:val="center"/>
        </w:trPr>
        <w:tc>
          <w:tcPr>
            <w:tcW w:w="3186" w:type="dxa"/>
            <w:tcBorders>
              <w:top w:val="single" w:sz="4" w:space="0" w:color="auto"/>
              <w:left w:val="single" w:sz="4" w:space="0" w:color="auto"/>
              <w:bottom w:val="single" w:sz="4" w:space="0" w:color="auto"/>
              <w:right w:val="single" w:sz="4" w:space="0" w:color="auto"/>
            </w:tcBorders>
            <w:hideMark/>
          </w:tcPr>
          <w:p w:rsidR="00892B71" w:rsidRDefault="00892B71">
            <w:pPr>
              <w:spacing w:line="276" w:lineRule="auto"/>
              <w:jc w:val="both"/>
              <w:rPr>
                <w:rFonts w:ascii="Sylfaen" w:hAnsi="Sylfaen"/>
                <w:bCs w:val="0"/>
                <w:color w:val="auto"/>
                <w:spacing w:val="0"/>
                <w:szCs w:val="24"/>
              </w:rPr>
            </w:pPr>
            <w:r>
              <w:rPr>
                <w:rFonts w:ascii="Sylfaen" w:hAnsi="Sylfaen"/>
                <w:bCs w:val="0"/>
                <w:color w:val="auto"/>
                <w:spacing w:val="0"/>
                <w:szCs w:val="24"/>
              </w:rPr>
              <w:t>Ընդամենը</w:t>
            </w:r>
          </w:p>
        </w:tc>
        <w:tc>
          <w:tcPr>
            <w:tcW w:w="175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2027</w:t>
            </w:r>
          </w:p>
        </w:tc>
        <w:tc>
          <w:tcPr>
            <w:tcW w:w="2363"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w:t>
            </w:r>
          </w:p>
        </w:tc>
        <w:tc>
          <w:tcPr>
            <w:tcW w:w="2134" w:type="dxa"/>
            <w:tcBorders>
              <w:top w:val="single" w:sz="4" w:space="0" w:color="auto"/>
              <w:left w:val="single" w:sz="4" w:space="0" w:color="auto"/>
              <w:bottom w:val="single" w:sz="4" w:space="0" w:color="auto"/>
              <w:right w:val="single" w:sz="4" w:space="0" w:color="auto"/>
            </w:tcBorders>
            <w:vAlign w:val="bottom"/>
            <w:hideMark/>
          </w:tcPr>
          <w:p w:rsidR="00892B71" w:rsidRDefault="00892B71">
            <w:pPr>
              <w:spacing w:line="276" w:lineRule="auto"/>
              <w:jc w:val="center"/>
              <w:rPr>
                <w:rFonts w:ascii="Sylfaen" w:hAnsi="Sylfaen"/>
                <w:bCs w:val="0"/>
                <w:color w:val="auto"/>
                <w:spacing w:val="0"/>
                <w:szCs w:val="24"/>
              </w:rPr>
            </w:pPr>
            <w:r>
              <w:rPr>
                <w:rFonts w:ascii="Sylfaen" w:hAnsi="Sylfaen"/>
                <w:bCs w:val="0"/>
                <w:color w:val="auto"/>
                <w:spacing w:val="0"/>
                <w:szCs w:val="24"/>
              </w:rPr>
              <w:t>911</w:t>
            </w:r>
          </w:p>
        </w:tc>
      </w:tr>
    </w:tbl>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Ըստ ՏԻ մարմնի տրամադրած տեղեկատվության, Շատին բնակավայրում գործում են ՄԵԿ (ոչխար, այծեր) 7 հոտեր և ԽԵԿ-ի 11 նախիրներ, որից 7-ը կովերի 4-ը տարբեր սեռահասակային խմբերի ԽԵԿ-ի (աղ. 12): Նախիրներում և հոտերում հաշվվում է շուրջ 911 ՊԳ խոշոր միավոր</w:t>
      </w:r>
    </w:p>
    <w:p w:rsidR="00892B71" w:rsidRDefault="00892B71" w:rsidP="00892B71">
      <w:pPr>
        <w:spacing w:line="360" w:lineRule="auto"/>
        <w:ind w:firstLine="567"/>
        <w:jc w:val="right"/>
        <w:rPr>
          <w:rFonts w:ascii="Sylfaen" w:hAnsi="Sylfaen"/>
          <w:bCs w:val="0"/>
          <w:color w:val="auto"/>
          <w:spacing w:val="0"/>
          <w:szCs w:val="24"/>
        </w:rPr>
      </w:pPr>
      <w:r>
        <w:rPr>
          <w:rFonts w:ascii="Sylfaen" w:hAnsi="Sylfaen"/>
          <w:bCs w:val="0"/>
          <w:color w:val="auto"/>
          <w:spacing w:val="0"/>
          <w:szCs w:val="24"/>
        </w:rPr>
        <w:t xml:space="preserve">      Աղյուսակ 12</w:t>
      </w:r>
    </w:p>
    <w:p w:rsidR="00892B71" w:rsidRDefault="00892B71" w:rsidP="00892B71">
      <w:pPr>
        <w:spacing w:line="360" w:lineRule="auto"/>
        <w:ind w:firstLine="567"/>
        <w:jc w:val="center"/>
        <w:rPr>
          <w:rFonts w:ascii="Sylfaen" w:hAnsi="Sylfaen"/>
          <w:bCs w:val="0"/>
          <w:color w:val="auto"/>
          <w:spacing w:val="0"/>
          <w:szCs w:val="24"/>
        </w:rPr>
      </w:pPr>
      <w:r>
        <w:rPr>
          <w:rFonts w:ascii="Sylfaen" w:hAnsi="Sylfaen"/>
          <w:bCs w:val="0"/>
          <w:color w:val="auto"/>
          <w:spacing w:val="0"/>
          <w:szCs w:val="24"/>
        </w:rPr>
        <w:t>Արոտավայրերի արածեցման համար նախիրների և հոտերի առաջարկվող կառուցվածքը, ՊԳ-ով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2551"/>
        <w:gridCol w:w="2127"/>
      </w:tblGrid>
      <w:tr w:rsidR="00892B71" w:rsidTr="00892B71">
        <w:tc>
          <w:tcPr>
            <w:tcW w:w="48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Նախիրների և հոտերի թիվը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Մեկ նախիրում և հոտում ՊԳ քանակը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Ընդամենը ՊԳ</w:t>
            </w:r>
          </w:p>
        </w:tc>
      </w:tr>
      <w:tr w:rsidR="00892B71" w:rsidTr="00892B71">
        <w:tc>
          <w:tcPr>
            <w:tcW w:w="4820"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Cs w:val="24"/>
              </w:rPr>
            </w:pPr>
            <w:r>
              <w:rPr>
                <w:rFonts w:ascii="Sylfaen" w:hAnsi="Sylfaen"/>
                <w:bCs w:val="0"/>
                <w:color w:val="auto"/>
                <w:spacing w:val="0"/>
                <w:szCs w:val="24"/>
              </w:rPr>
              <w:t>Նախիր(կովի) 1: 2: 3: 4: 5</w:t>
            </w:r>
          </w:p>
        </w:tc>
        <w:tc>
          <w:tcPr>
            <w:tcW w:w="25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84+84+84+84+85</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421</w:t>
            </w:r>
          </w:p>
        </w:tc>
      </w:tr>
      <w:tr w:rsidR="00892B71" w:rsidTr="00892B71">
        <w:tc>
          <w:tcPr>
            <w:tcW w:w="4820"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Cs w:val="24"/>
              </w:rPr>
            </w:pPr>
            <w:r>
              <w:rPr>
                <w:rFonts w:ascii="Sylfaen" w:hAnsi="Sylfaen"/>
                <w:bCs w:val="0"/>
                <w:color w:val="auto"/>
                <w:spacing w:val="0"/>
                <w:szCs w:val="24"/>
              </w:rPr>
              <w:t>Նախիր տարբեր սեռահասակային 1: 2:3:4</w:t>
            </w:r>
          </w:p>
        </w:tc>
        <w:tc>
          <w:tcPr>
            <w:tcW w:w="25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105+105+105+104</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419</w:t>
            </w:r>
          </w:p>
        </w:tc>
      </w:tr>
      <w:tr w:rsidR="00892B71" w:rsidTr="00892B71">
        <w:tc>
          <w:tcPr>
            <w:tcW w:w="4820"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Cs w:val="24"/>
              </w:rPr>
            </w:pPr>
            <w:r>
              <w:rPr>
                <w:rFonts w:ascii="Sylfaen" w:hAnsi="Sylfaen"/>
                <w:bCs w:val="0"/>
                <w:color w:val="auto"/>
                <w:spacing w:val="0"/>
                <w:szCs w:val="24"/>
              </w:rPr>
              <w:t>Հոտ 4</w:t>
            </w:r>
          </w:p>
        </w:tc>
        <w:tc>
          <w:tcPr>
            <w:tcW w:w="25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17+17+17+20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71</w:t>
            </w:r>
          </w:p>
        </w:tc>
      </w:tr>
      <w:tr w:rsidR="00892B71" w:rsidTr="00892B71">
        <w:tc>
          <w:tcPr>
            <w:tcW w:w="4820" w:type="dxa"/>
            <w:tcBorders>
              <w:top w:val="single" w:sz="4" w:space="0" w:color="auto"/>
              <w:left w:val="single" w:sz="4" w:space="0" w:color="auto"/>
              <w:bottom w:val="single" w:sz="4" w:space="0" w:color="auto"/>
              <w:right w:val="single" w:sz="4" w:space="0" w:color="auto"/>
            </w:tcBorders>
            <w:hideMark/>
          </w:tcPr>
          <w:p w:rsidR="00892B71" w:rsidRDefault="00892B71">
            <w:pPr>
              <w:spacing w:line="360" w:lineRule="auto"/>
              <w:jc w:val="both"/>
              <w:rPr>
                <w:rFonts w:ascii="Sylfaen" w:hAnsi="Sylfaen"/>
                <w:bCs w:val="0"/>
                <w:color w:val="auto"/>
                <w:spacing w:val="0"/>
                <w:szCs w:val="24"/>
              </w:rPr>
            </w:pPr>
            <w:r>
              <w:rPr>
                <w:rFonts w:ascii="Sylfaen" w:hAnsi="Sylfaen"/>
                <w:bCs w:val="0"/>
                <w:color w:val="auto"/>
                <w:spacing w:val="0"/>
                <w:szCs w:val="24"/>
              </w:rPr>
              <w:t>Ընդամենը</w:t>
            </w:r>
          </w:p>
        </w:tc>
        <w:tc>
          <w:tcPr>
            <w:tcW w:w="2551"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w:t>
            </w:r>
          </w:p>
        </w:tc>
        <w:tc>
          <w:tcPr>
            <w:tcW w:w="212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hAnsi="Sylfaen"/>
                <w:bCs w:val="0"/>
                <w:color w:val="auto"/>
                <w:spacing w:val="0"/>
                <w:szCs w:val="24"/>
              </w:rPr>
            </w:pPr>
            <w:r>
              <w:rPr>
                <w:rFonts w:ascii="Sylfaen" w:hAnsi="Sylfaen"/>
                <w:bCs w:val="0"/>
                <w:color w:val="auto"/>
                <w:spacing w:val="0"/>
                <w:szCs w:val="24"/>
              </w:rPr>
              <w:t>911</w:t>
            </w:r>
          </w:p>
        </w:tc>
      </w:tr>
    </w:tbl>
    <w:p w:rsidR="00892B71" w:rsidRDefault="00892B71" w:rsidP="00892B71">
      <w:pPr>
        <w:spacing w:line="360" w:lineRule="auto"/>
        <w:jc w:val="both"/>
        <w:rPr>
          <w:rFonts w:ascii="Sylfaen" w:hAnsi="Sylfaen"/>
          <w:b/>
          <w:bCs w:val="0"/>
          <w:color w:val="auto"/>
          <w:spacing w:val="0"/>
          <w:sz w:val="18"/>
          <w:szCs w:val="18"/>
        </w:rPr>
      </w:pPr>
      <w:r>
        <w:rPr>
          <w:rFonts w:ascii="Sylfaen" w:hAnsi="Sylfaen"/>
          <w:b/>
          <w:bCs w:val="0"/>
          <w:color w:val="auto"/>
          <w:spacing w:val="0"/>
          <w:sz w:val="18"/>
          <w:szCs w:val="18"/>
        </w:rPr>
        <w:lastRenderedPageBreak/>
        <w:t>Ծանոթություն –Ձիերի գլխաքանակը ներառնված է մանր եղջերավորի հոտերի մեջ:</w:t>
      </w:r>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Cs w:val="0"/>
          <w:color w:val="auto"/>
          <w:spacing w:val="0"/>
          <w:szCs w:val="24"/>
        </w:rPr>
        <w:t xml:space="preserve">Բնակավայրում հերթափոխ արոտօգտագործման շրջանառությունը կազմակերպվում է հիմնվելով արոտավայրերի բերքատվության, տեղաբաշխվածության, լանդշաֆտային գոտիականության և համայնքից ունեցած հեռավորության տվյալներին: Բնակավայրում հաշվառված մանր եղջերավոր կենդանիները /ոչխարներ, այծեր/ մսուրային և արոտային ժամանակահատվածներում պահվում են այլ համայնքների վարչական տարածքներում: </w:t>
      </w:r>
    </w:p>
    <w:p w:rsidR="00892B71" w:rsidRDefault="00892B71" w:rsidP="00892B71">
      <w:pPr>
        <w:spacing w:line="360" w:lineRule="auto"/>
        <w:ind w:firstLine="709"/>
        <w:jc w:val="both"/>
        <w:rPr>
          <w:rFonts w:ascii="Sylfaen" w:hAnsi="Sylfaen"/>
          <w:bCs w:val="0"/>
          <w:color w:val="auto"/>
          <w:spacing w:val="0"/>
          <w:szCs w:val="24"/>
        </w:rPr>
      </w:pPr>
      <w:r>
        <w:rPr>
          <w:rFonts w:ascii="Sylfaen" w:hAnsi="Sylfaen"/>
          <w:bCs w:val="0"/>
          <w:color w:val="auto"/>
          <w:spacing w:val="0"/>
          <w:szCs w:val="24"/>
        </w:rPr>
        <w:t>Գարնանը, արոտային շրջանի սկզբնամասում օգտագործվում է համայնքամերձ առավել ցածրադիր արոտները, ուշ գարնանը և  ամռան սկզբին նախիրները տեղափոխվում են առավել բարձրադիր արոտատեղամասեր, մինջև սեպտեմբերի առաջին տասնօրյակը,  որից հետո հակառակ ընթացքով շարժվում են դեպի առավել ցածրադիր և համայնքամերձ արոտատեղամասեր, հնձված վարելահողեր, ուր արոտակերի ապահովումն իրականացվում է մնացորդային խոզանների ու վերաճած ահլուկի արածումով, մինչև մսուրային շրջանին անցնելը:</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Բնակավայրում առկա անասնագլխին արոտակերով ապահովման համար ողջ արոտային շրջանում օգտագործվում են արոտների, ինչպես նաև այլընտրանքային կերապահովման տարածքների բուսածածկերը: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Հնարավոր բնապահպանական խնդիրներից զերծ մնալու, անհրաժեշտ արոտակերի խնդիրը լուծելու և կայուն արոտօգտագործում կազմակերպելու համար, համայնքը կարիք ունի կայուն կառավարմամբ արոտօգտագործման արդյունավետ եղանակների կիրառման: Ելնելով արոտավայրերի իրավիճակի ցուցանիշի (ԱԻՑ)  արժեքից, ձևավորվող արոտակերի ընդհանուր քանակի և արոտավայրերի թույլատրելի բեռնավորման (ԱԹԲ) նորմի հաշվարկից, պարզվում է, որ բնակավայրի արոտավայրերում (70 % թույլատրելի օգտագործումով) և արոտակերի ապահովման այլընտրանքային տարածքներում ձևավորվող համախառն արոտակերի պաշարները,  արոտային ժամանակահատվածում կարող են ապահովել շուրջ 1600 ՊԳ խոշոր միավորի</w:t>
      </w:r>
      <w:r>
        <w:rPr>
          <w:rFonts w:ascii="Sylfaen" w:hAnsi="Sylfaen"/>
          <w:bCs w:val="0"/>
          <w:color w:val="FF0000"/>
          <w:spacing w:val="0"/>
          <w:szCs w:val="24"/>
        </w:rPr>
        <w:t xml:space="preserve"> </w:t>
      </w:r>
      <w:r>
        <w:rPr>
          <w:rFonts w:ascii="Sylfaen" w:hAnsi="Sylfaen"/>
          <w:bCs w:val="0"/>
          <w:color w:val="auto"/>
          <w:spacing w:val="0"/>
          <w:szCs w:val="24"/>
        </w:rPr>
        <w:t>կերի պահանջ: Հաշվի առնելով բնակավայրոում առկա անասնագլխաքանակը (911 ՊԽՄ), պարզ է դառնում, որ արոտավայրերից ստացվող արոտային կերերով բնակավայրը ապահովված չէ, ուստի այլընտրանքային կերապահովման տարածքների` մասնավորապես այլ հողատեսքերի օգտագործումը առաջնահերթ անհրաժեշտություն է համարվում::</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Շատին բնակավայրի պայմաններում առկա արոտային կերերի ամբողջական օգտագործման համար, առաջնահերթ պայման պետք է համարել նաև հեռագնա արոտների հասանելիության ապահովումը հեռագնա պահվածքի ճամբարային ենթակառուցվածքներ ձևավորելով, ինչպես նաև արոտ տանող ճանապարհների բարեկարգումով: Ներկայում, բնակավայրում հաշվառված շուրջ 325գլուխ ( ՊԽՄ) այլ սեռահասակային ԽԵԿ-երի (մինջև 1 տարեկան հորթերը` 94 ՊԽՄ հաշվառված չէ), ամառային արոտային շրջանը կազմակերպում է </w:t>
      </w:r>
      <w:r>
        <w:rPr>
          <w:rFonts w:ascii="Sylfaen" w:hAnsi="Sylfaen"/>
          <w:bCs w:val="0"/>
          <w:color w:val="auto"/>
          <w:spacing w:val="0"/>
          <w:szCs w:val="24"/>
        </w:rPr>
        <w:lastRenderedPageBreak/>
        <w:t>հեռագնա արոտներում: Բնակավայրի պայմաններում ԽԵԿ-ի մինջև 12 ամսեկան հորթերի (94 ՊԽՄ) արոտային շրջանը կազմակերպվում է հիմնականում վարելահողերի միջնակներում կամ տնամերձ տարածքներում կապովի եղանակով, կամ ուղղակի մսուրային պահվածքով, մինջև վարելահողերում բերքահավաքը, որից հետո ազատ պահվածքով արոտի են դուրս բերվում այս տարածքներում: Հաշվի առնելով այս հանգամանքը հորթերի գլխաքանակը (94 ՊԳ) չի ներառնվել արոտօգտագործման` արածեցման գրաֆիկում:</w:t>
      </w:r>
      <w:r>
        <w:rPr>
          <w:rFonts w:ascii="Sylfaen" w:hAnsi="Sylfaen"/>
          <w:bCs w:val="0"/>
          <w:color w:val="FF0000"/>
          <w:spacing w:val="0"/>
          <w:szCs w:val="24"/>
        </w:rPr>
        <w:t xml:space="preserve"> </w:t>
      </w:r>
    </w:p>
    <w:p w:rsidR="00892B71" w:rsidRDefault="00892B71" w:rsidP="00892B71">
      <w:pPr>
        <w:spacing w:line="360" w:lineRule="auto"/>
        <w:ind w:firstLine="567"/>
        <w:jc w:val="both"/>
        <w:rPr>
          <w:rFonts w:ascii="Sylfaen" w:hAnsi="Sylfaen"/>
          <w:bCs w:val="0"/>
          <w:color w:val="FF0000"/>
          <w:spacing w:val="0"/>
          <w:szCs w:val="24"/>
        </w:rPr>
      </w:pPr>
      <w:r>
        <w:rPr>
          <w:rFonts w:ascii="Sylfaen" w:hAnsi="Sylfaen"/>
          <w:bCs w:val="0"/>
          <w:color w:val="auto"/>
          <w:spacing w:val="0"/>
          <w:szCs w:val="24"/>
        </w:rPr>
        <w:t>Այսպիսով, արոտավայրերի արդյունավետ օգտագործում իրականացնելու և անասնագլխի կերապահովման խնդիրը լուծելու համար, առաջարկում ենք Շատին բնակավայրի արոտների օգտագործումը (արածեցումը) կազմակերպել կովերի 5նախիրներով (421 ՊԽՄ) և այլ սեռահասակային խմբերի ԽԵԿ-ի 3 նախիրով (325ՊԽՄ), և Մեկ-ի 4 հոտերով (71 ՊԽՄ), ընդհանուրը միասին շուրջ 817 գլուխ ՊԽՄ: Արոտատեղամասերում արածեցումը  իրականացնել ըստ առանձին նախիրների` մեկ ՊԳ/հատված հիմունքով: Անհրաժեշտ է նաև, որ նախիրների արածեցման համակարգը հետևի համապատասխան արածեցման ժամկետներին, որոնք նշված են Աղյուսակ 14 ա, բ-ի հերթափոխային արածեցման գրաֆիկում:</w:t>
      </w:r>
      <w:r>
        <w:rPr>
          <w:rFonts w:ascii="Sylfaen" w:hAnsi="Sylfaen"/>
          <w:bCs w:val="0"/>
          <w:color w:val="FF0000"/>
          <w:spacing w:val="0"/>
          <w:szCs w:val="24"/>
        </w:rPr>
        <w:t xml:space="preserve"> </w:t>
      </w:r>
    </w:p>
    <w:p w:rsidR="00892B71" w:rsidRDefault="00892B71" w:rsidP="00892B71">
      <w:pPr>
        <w:spacing w:line="360" w:lineRule="auto"/>
        <w:ind w:firstLine="567"/>
        <w:jc w:val="both"/>
        <w:rPr>
          <w:rFonts w:ascii="Sylfaen" w:hAnsi="Sylfaen"/>
          <w:bCs w:val="0"/>
          <w:color w:val="auto"/>
          <w:spacing w:val="0"/>
          <w:szCs w:val="24"/>
        </w:rPr>
      </w:pPr>
      <w:r>
        <w:rPr>
          <w:rFonts w:ascii="Sylfaen" w:hAnsi="Sylfaen"/>
          <w:bCs w:val="0"/>
          <w:color w:val="auto"/>
          <w:spacing w:val="0"/>
          <w:szCs w:val="24"/>
        </w:rPr>
        <w:t xml:space="preserve">Տեղում ստուգելու և համոզվելու համար, թե արդյոք գերարածեցում տեղի է ունեցել, թե ոչ, կա 2 միջոց` 1) անասունների ընդհանուր արածեցման օրերը յուրաքանչյուր արոտավայրում և 2) խոզանի բարձրությունը, ընդ որում երբ այս չափորոշիչները հասնում են սահմանված վերին շեմին, ապա այդ արոտատեղամասում արածեցումը պետք է իսկույն դադարեցվի և անասունները տեղափոխվեն այլ արոտատեղամաս: Հերթափոխային արածեցման համակարգի մի մաս է կազմում կրկնակի արածեցման գրաֆիկը, այսպես աղյուսակ 14 ա, բ-ում արածեցման առաջին և երկրորդ շրջանների համար նշված են արածեցման առավելագույն օրերը և խոզանի բարձրության տարբեր շեմեր, որոնք երբեք չպետք է խախտել, քանի որ հաշվի է առնված արածեցման ժամանակահատվածի գործոնը: Խնդիրը կայանում է նրանում, որ բուսածածկի աճի համար ավելի լավ պայմաններ ապահովող այս ծրագրի շնորհիվ, 2 տարիների ընթացքում բնակավայրամերձ արոտավայրերի վիճակը կայուն կառավարումով (արոտաշրջանառության իրականացմամբ) հնարավոր է բարելավել, հետագա դեգրադացումը մեղմելով ձևավորել բուսածածկի բնական վերարտադրման հնարավորությունների մեծացում, բերելով արոտավայրի արդյունավետության բարձրացմանը: Յուրաքանչյուր արոտօգտագործող  պետք է գիտակցի, որ այս ձեռնարկը համայնքի բոլոր բնակիչների օգտին է և տնտեսական, և բնապահպանական առումներով: Այս համակարգի առավելությունը կայանում է նրանում, որ այն բավականին ճկուն է և թույլ է տալիս անհրաժեշտության դեպքում կախված արոտավայրի բուսածածկի վիճակից, փոփոխության ենթարկել ինչպես նախիրի քանակությունը, այնպես էլ արածեցման տևականությունն ու խոզանի բարձրության շեմը: Այս հանգամանքը ՏԻՄ-ին </w:t>
      </w:r>
      <w:r>
        <w:rPr>
          <w:rFonts w:ascii="Sylfaen" w:hAnsi="Sylfaen"/>
          <w:bCs w:val="0"/>
          <w:color w:val="auto"/>
          <w:spacing w:val="0"/>
          <w:szCs w:val="24"/>
        </w:rPr>
        <w:lastRenderedPageBreak/>
        <w:t>հնարավորություն է տալիս մշակել նոր, փոփոխված արածեցման սխեմաներ, դրանով իսկ ապահովել արոտամասերի արդյունավետ օգտագործումը անասնագլխաքանակի ավելացման, կլիմայական պայմանների և այլ գործոնների փոփոխման պայմաններում:</w:t>
      </w:r>
    </w:p>
    <w:p w:rsidR="00892B71" w:rsidRDefault="00892B71" w:rsidP="00892B71">
      <w:pPr>
        <w:spacing w:line="360" w:lineRule="auto"/>
        <w:ind w:firstLine="567"/>
        <w:jc w:val="both"/>
        <w:rPr>
          <w:rFonts w:ascii="Sylfaen" w:hAnsi="Sylfaen"/>
          <w:bCs w:val="0"/>
          <w:color w:val="auto"/>
          <w:spacing w:val="0"/>
          <w:szCs w:val="24"/>
        </w:rPr>
      </w:pPr>
    </w:p>
    <w:p w:rsidR="00892B71" w:rsidRDefault="00892B71" w:rsidP="00892B71">
      <w:pPr>
        <w:pStyle w:val="1"/>
        <w:spacing w:before="0" w:after="0" w:line="360" w:lineRule="auto"/>
        <w:jc w:val="center"/>
        <w:rPr>
          <w:rFonts w:ascii="Sylfaen" w:hAnsi="Sylfaen" w:cs="Sylfaen"/>
          <w:sz w:val="24"/>
          <w:szCs w:val="24"/>
        </w:rPr>
      </w:pPr>
      <w:bookmarkStart w:id="63" w:name="_Toc17797373"/>
      <w:bookmarkStart w:id="64" w:name="_Toc17713981"/>
      <w:bookmarkStart w:id="65" w:name="_Toc17713660"/>
      <w:bookmarkStart w:id="66" w:name="_Toc17712214"/>
      <w:bookmarkStart w:id="67" w:name="_Toc17712174"/>
      <w:bookmarkStart w:id="68" w:name="_Toc17711609"/>
      <w:r>
        <w:rPr>
          <w:rFonts w:ascii="Sylfaen" w:hAnsi="Sylfaen" w:cs="Sylfaen"/>
          <w:sz w:val="24"/>
          <w:szCs w:val="24"/>
        </w:rPr>
        <w:t>8. Մսուրային շրջանում կուտակվող կերեր (խոտի ապահովածությունը)</w:t>
      </w:r>
      <w:bookmarkEnd w:id="63"/>
      <w:bookmarkEnd w:id="64"/>
      <w:bookmarkEnd w:id="65"/>
      <w:bookmarkEnd w:id="66"/>
      <w:bookmarkEnd w:id="67"/>
      <w:bookmarkEnd w:id="68"/>
    </w:p>
    <w:p w:rsidR="00892B71" w:rsidRDefault="00892B71" w:rsidP="00892B71">
      <w:pPr>
        <w:spacing w:line="360" w:lineRule="auto"/>
        <w:jc w:val="right"/>
        <w:rPr>
          <w:rFonts w:ascii="Sylfaen" w:hAnsi="Sylfaen"/>
          <w:b/>
          <w:bCs w:val="0"/>
          <w:color w:val="auto"/>
          <w:spacing w:val="0"/>
          <w:szCs w:val="24"/>
        </w:rPr>
      </w:pPr>
      <w:r>
        <w:rPr>
          <w:rFonts w:ascii="Sylfaen" w:hAnsi="Sylfaen"/>
          <w:bCs w:val="0"/>
          <w:color w:val="auto"/>
          <w:spacing w:val="0"/>
          <w:szCs w:val="24"/>
        </w:rPr>
        <w:t>Աղյուսակ 13</w:t>
      </w:r>
    </w:p>
    <w:p w:rsidR="00892B71" w:rsidRDefault="00892B71" w:rsidP="00892B71">
      <w:pPr>
        <w:tabs>
          <w:tab w:val="left" w:pos="360"/>
        </w:tabs>
        <w:spacing w:line="360" w:lineRule="auto"/>
        <w:jc w:val="center"/>
        <w:rPr>
          <w:rFonts w:ascii="Sylfaen" w:hAnsi="Sylfaen"/>
          <w:bCs w:val="0"/>
          <w:color w:val="auto"/>
          <w:spacing w:val="0"/>
          <w:szCs w:val="24"/>
        </w:rPr>
      </w:pPr>
      <w:r>
        <w:rPr>
          <w:rFonts w:ascii="Sylfaen" w:hAnsi="Sylfaen"/>
          <w:bCs w:val="0"/>
          <w:color w:val="auto"/>
          <w:spacing w:val="0"/>
          <w:szCs w:val="24"/>
        </w:rPr>
        <w:t>Անասնագլխի մսուրային շրջանի խոտի պահանջն ու ապահովածությունը</w:t>
      </w:r>
    </w:p>
    <w:tbl>
      <w:tblPr>
        <w:tblW w:w="9510" w:type="dxa"/>
        <w:tblInd w:w="97" w:type="dxa"/>
        <w:tblLayout w:type="fixed"/>
        <w:tblLook w:val="04A0" w:firstRow="1" w:lastRow="0" w:firstColumn="1" w:lastColumn="0" w:noHBand="0" w:noVBand="1"/>
      </w:tblPr>
      <w:tblGrid>
        <w:gridCol w:w="1995"/>
        <w:gridCol w:w="819"/>
        <w:gridCol w:w="882"/>
        <w:gridCol w:w="966"/>
        <w:gridCol w:w="1301"/>
        <w:gridCol w:w="1126"/>
        <w:gridCol w:w="998"/>
        <w:gridCol w:w="1423"/>
      </w:tblGrid>
      <w:tr w:rsidR="00892B71" w:rsidTr="00892B71">
        <w:trPr>
          <w:cantSplit/>
          <w:trHeight w:val="2086"/>
          <w:tblHeader/>
        </w:trPr>
        <w:tc>
          <w:tcPr>
            <w:tcW w:w="1996" w:type="dxa"/>
            <w:tcBorders>
              <w:top w:val="single" w:sz="4" w:space="0" w:color="auto"/>
              <w:left w:val="single" w:sz="4" w:space="0" w:color="auto"/>
              <w:bottom w:val="single" w:sz="4" w:space="0" w:color="auto"/>
              <w:right w:val="single" w:sz="4" w:space="0" w:color="auto"/>
            </w:tcBorders>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Կենդանու տեսակը</w:t>
            </w:r>
          </w:p>
        </w:tc>
        <w:tc>
          <w:tcPr>
            <w:tcW w:w="819"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Գլխաքանակ</w:t>
            </w:r>
          </w:p>
        </w:tc>
        <w:tc>
          <w:tcPr>
            <w:tcW w:w="882"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ՉԶ օրական  պահանջը, կգ</w:t>
            </w:r>
          </w:p>
        </w:tc>
        <w:tc>
          <w:tcPr>
            <w:tcW w:w="966"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Մսու</w:t>
            </w:r>
            <w:r>
              <w:rPr>
                <w:rFonts w:ascii="Sylfaen" w:eastAsia="Times New Roman" w:hAnsi="Sylfaen" w:cs="Calibri"/>
                <w:bCs w:val="0"/>
                <w:color w:val="auto"/>
                <w:spacing w:val="0"/>
                <w:sz w:val="22"/>
              </w:rPr>
              <w:softHyphen/>
              <w:t>րային շրջան, օր</w:t>
            </w:r>
          </w:p>
        </w:tc>
        <w:tc>
          <w:tcPr>
            <w:tcW w:w="1302"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Ընդա</w:t>
            </w:r>
            <w:r>
              <w:rPr>
                <w:rFonts w:ascii="Sylfaen" w:eastAsia="Times New Roman" w:hAnsi="Sylfaen" w:cs="Calibri"/>
                <w:bCs w:val="0"/>
                <w:color w:val="auto"/>
                <w:spacing w:val="0"/>
                <w:sz w:val="22"/>
              </w:rPr>
              <w:softHyphen/>
              <w:t>մենը պահանջարկ,տ.</w:t>
            </w:r>
          </w:p>
        </w:tc>
        <w:tc>
          <w:tcPr>
            <w:tcW w:w="1127"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Կուտակվող խոտի քանակը, տ.</w:t>
            </w:r>
          </w:p>
        </w:tc>
        <w:tc>
          <w:tcPr>
            <w:tcW w:w="999"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Անհրաժեշտ խոտի ավելցուկը,տ.</w:t>
            </w:r>
          </w:p>
        </w:tc>
        <w:tc>
          <w:tcPr>
            <w:tcW w:w="1424" w:type="dxa"/>
            <w:tcBorders>
              <w:top w:val="single" w:sz="4" w:space="0" w:color="auto"/>
              <w:left w:val="single" w:sz="4" w:space="0" w:color="auto"/>
              <w:bottom w:val="single" w:sz="4" w:space="0" w:color="auto"/>
              <w:right w:val="single" w:sz="4" w:space="0" w:color="auto"/>
            </w:tcBorders>
            <w:textDirection w:val="btLr"/>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Ապահով</w:t>
            </w:r>
            <w:r>
              <w:rPr>
                <w:rFonts w:ascii="Sylfaen" w:eastAsia="Times New Roman" w:hAnsi="Sylfaen" w:cs="Calibri"/>
                <w:bCs w:val="0"/>
                <w:color w:val="auto"/>
                <w:spacing w:val="0"/>
                <w:sz w:val="22"/>
              </w:rPr>
              <w:softHyphen/>
              <w:t>վածու</w:t>
            </w:r>
            <w:r>
              <w:rPr>
                <w:rFonts w:ascii="Sylfaen" w:eastAsia="Times New Roman" w:hAnsi="Sylfaen" w:cs="Calibri"/>
                <w:bCs w:val="0"/>
                <w:color w:val="auto"/>
                <w:spacing w:val="0"/>
                <w:sz w:val="22"/>
              </w:rPr>
              <w:softHyphen/>
              <w:t>թյուն,%</w:t>
            </w:r>
          </w:p>
        </w:tc>
      </w:tr>
      <w:tr w:rsidR="00892B71" w:rsidTr="00892B71">
        <w:trPr>
          <w:cantSplit/>
          <w:trHeight w:val="375"/>
          <w:tblHeader/>
        </w:trPr>
        <w:tc>
          <w:tcPr>
            <w:tcW w:w="1996" w:type="dxa"/>
            <w:tcBorders>
              <w:top w:val="single" w:sz="4" w:space="0" w:color="auto"/>
              <w:left w:val="single" w:sz="8" w:space="0" w:color="auto"/>
              <w:bottom w:val="single" w:sz="8" w:space="0" w:color="auto"/>
              <w:right w:val="single" w:sz="8" w:space="0" w:color="auto"/>
            </w:tcBorders>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Ա</w:t>
            </w:r>
          </w:p>
        </w:tc>
        <w:tc>
          <w:tcPr>
            <w:tcW w:w="819" w:type="dxa"/>
            <w:tcBorders>
              <w:top w:val="single" w:sz="4" w:space="0" w:color="auto"/>
              <w:left w:val="nil"/>
              <w:bottom w:val="single" w:sz="8" w:space="0" w:color="auto"/>
              <w:right w:val="single" w:sz="8" w:space="0" w:color="auto"/>
            </w:tcBorders>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Բ</w:t>
            </w:r>
          </w:p>
        </w:tc>
        <w:tc>
          <w:tcPr>
            <w:tcW w:w="882" w:type="dxa"/>
            <w:tcBorders>
              <w:top w:val="single" w:sz="4" w:space="0" w:color="auto"/>
              <w:left w:val="nil"/>
              <w:bottom w:val="single" w:sz="8" w:space="0" w:color="auto"/>
              <w:right w:val="single" w:sz="8" w:space="0" w:color="auto"/>
            </w:tcBorders>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Գ</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Դ</w:t>
            </w:r>
          </w:p>
        </w:tc>
        <w:tc>
          <w:tcPr>
            <w:tcW w:w="1302" w:type="dxa"/>
            <w:tcBorders>
              <w:top w:val="single" w:sz="4" w:space="0" w:color="auto"/>
              <w:left w:val="nil"/>
              <w:bottom w:val="single" w:sz="4" w:space="0" w:color="auto"/>
              <w:right w:val="single" w:sz="4" w:space="0" w:color="auto"/>
            </w:tcBorders>
            <w:noWrap/>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Ե=ԲxԳxԴ /1000կգ</w:t>
            </w:r>
          </w:p>
        </w:tc>
        <w:tc>
          <w:tcPr>
            <w:tcW w:w="1127" w:type="dxa"/>
            <w:tcBorders>
              <w:top w:val="single" w:sz="4" w:space="0" w:color="auto"/>
              <w:left w:val="nil"/>
              <w:bottom w:val="nil"/>
              <w:right w:val="single" w:sz="4" w:space="0" w:color="auto"/>
            </w:tcBorders>
            <w:noWrap/>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Զ</w:t>
            </w:r>
          </w:p>
        </w:tc>
        <w:tc>
          <w:tcPr>
            <w:tcW w:w="999" w:type="dxa"/>
            <w:tcBorders>
              <w:top w:val="single" w:sz="4" w:space="0" w:color="auto"/>
              <w:left w:val="nil"/>
              <w:bottom w:val="nil"/>
              <w:right w:val="single" w:sz="4" w:space="0" w:color="auto"/>
            </w:tcBorders>
            <w:noWrap/>
            <w:vAlign w:val="center"/>
            <w:hideMark/>
          </w:tcPr>
          <w:p w:rsidR="00892B71" w:rsidRDefault="00892B71">
            <w:pPr>
              <w:spacing w:line="360" w:lineRule="auto"/>
              <w:jc w:val="center"/>
              <w:rPr>
                <w:rFonts w:ascii="Sylfaen" w:eastAsia="Times New Roman" w:hAnsi="Sylfaen"/>
                <w:bCs w:val="0"/>
                <w:color w:val="auto"/>
                <w:spacing w:val="0"/>
                <w:sz w:val="22"/>
              </w:rPr>
            </w:pPr>
            <w:r>
              <w:rPr>
                <w:rFonts w:ascii="Sylfaen" w:eastAsia="Times New Roman" w:hAnsi="Sylfaen"/>
                <w:bCs w:val="0"/>
                <w:color w:val="auto"/>
                <w:spacing w:val="0"/>
                <w:sz w:val="22"/>
              </w:rPr>
              <w:t>Է=Զ-Ե</w:t>
            </w:r>
          </w:p>
        </w:tc>
        <w:tc>
          <w:tcPr>
            <w:tcW w:w="1424" w:type="dxa"/>
            <w:tcBorders>
              <w:top w:val="single" w:sz="4" w:space="0" w:color="auto"/>
              <w:left w:val="nil"/>
              <w:bottom w:val="nil"/>
              <w:right w:val="single" w:sz="4" w:space="0" w:color="auto"/>
            </w:tcBorders>
            <w:noWrap/>
            <w:vAlign w:val="center"/>
            <w:hideMark/>
          </w:tcPr>
          <w:p w:rsidR="00892B71" w:rsidRDefault="00892B71">
            <w:pPr>
              <w:spacing w:line="360" w:lineRule="auto"/>
              <w:jc w:val="center"/>
              <w:rPr>
                <w:rFonts w:ascii="Sylfaen" w:eastAsia="Times New Roman" w:hAnsi="Sylfaen" w:cs="Calibri"/>
                <w:bCs w:val="0"/>
                <w:color w:val="auto"/>
                <w:spacing w:val="0"/>
                <w:sz w:val="22"/>
              </w:rPr>
            </w:pPr>
            <w:r>
              <w:rPr>
                <w:rFonts w:ascii="Sylfaen" w:eastAsia="Times New Roman" w:hAnsi="Sylfaen"/>
                <w:bCs w:val="0"/>
                <w:color w:val="auto"/>
                <w:spacing w:val="0"/>
                <w:sz w:val="22"/>
              </w:rPr>
              <w:t>Ը=Զ/Եx100%</w:t>
            </w:r>
          </w:p>
        </w:tc>
      </w:tr>
      <w:tr w:rsidR="00892B71" w:rsidTr="00892B71">
        <w:trPr>
          <w:cantSplit/>
          <w:trHeight w:val="375"/>
        </w:trPr>
        <w:tc>
          <w:tcPr>
            <w:tcW w:w="1996" w:type="dxa"/>
            <w:tcBorders>
              <w:top w:val="single" w:sz="4" w:space="0" w:color="auto"/>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Հասուն ԽԵԿ (կովեր)</w:t>
            </w:r>
          </w:p>
        </w:tc>
        <w:tc>
          <w:tcPr>
            <w:tcW w:w="819" w:type="dxa"/>
            <w:tcBorders>
              <w:top w:val="single" w:sz="4" w:space="0" w:color="auto"/>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421</w:t>
            </w:r>
          </w:p>
        </w:tc>
        <w:tc>
          <w:tcPr>
            <w:tcW w:w="882" w:type="dxa"/>
            <w:tcBorders>
              <w:top w:val="single" w:sz="4" w:space="0" w:color="auto"/>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10</w:t>
            </w:r>
          </w:p>
        </w:tc>
        <w:tc>
          <w:tcPr>
            <w:tcW w:w="966" w:type="dxa"/>
            <w:tcBorders>
              <w:top w:val="single" w:sz="4" w:space="0" w:color="auto"/>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170</w:t>
            </w:r>
          </w:p>
        </w:tc>
        <w:tc>
          <w:tcPr>
            <w:tcW w:w="1302" w:type="dxa"/>
            <w:tcBorders>
              <w:top w:val="single" w:sz="4" w:space="0" w:color="auto"/>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515.7</w:t>
            </w:r>
          </w:p>
        </w:tc>
        <w:tc>
          <w:tcPr>
            <w:tcW w:w="1127" w:type="dxa"/>
            <w:vMerge w:val="restart"/>
            <w:tcBorders>
              <w:top w:val="single" w:sz="4" w:space="0" w:color="auto"/>
              <w:left w:val="nil"/>
              <w:bottom w:val="single" w:sz="4" w:space="0" w:color="auto"/>
              <w:right w:val="single" w:sz="4" w:space="0" w:color="auto"/>
            </w:tcBorders>
            <w:noWrap/>
            <w:vAlign w:val="center"/>
            <w:hideMark/>
          </w:tcPr>
          <w:p w:rsidR="00892B71" w:rsidRDefault="00892B71">
            <w:pPr>
              <w:spacing w:line="360" w:lineRule="auto"/>
              <w:jc w:val="center"/>
              <w:rPr>
                <w:rFonts w:ascii="Sylfaen" w:eastAsia="Times New Roman" w:hAnsi="Sylfaen" w:cs="Calibri"/>
                <w:bCs w:val="0"/>
                <w:color w:val="auto"/>
                <w:spacing w:val="0"/>
                <w:sz w:val="22"/>
                <w:highlight w:val="yellow"/>
              </w:rPr>
            </w:pPr>
            <w:r>
              <w:rPr>
                <w:rFonts w:ascii="Sylfaen" w:eastAsia="Times New Roman" w:hAnsi="Sylfaen" w:cs="Calibri"/>
                <w:bCs w:val="0"/>
                <w:color w:val="auto"/>
                <w:spacing w:val="0"/>
                <w:sz w:val="22"/>
              </w:rPr>
              <w:t>970</w:t>
            </w:r>
          </w:p>
        </w:tc>
        <w:tc>
          <w:tcPr>
            <w:tcW w:w="999" w:type="dxa"/>
            <w:vMerge w:val="restart"/>
            <w:tcBorders>
              <w:top w:val="single" w:sz="4" w:space="0" w:color="auto"/>
              <w:left w:val="nil"/>
              <w:bottom w:val="single" w:sz="4" w:space="0" w:color="auto"/>
              <w:right w:val="single" w:sz="4" w:space="0" w:color="auto"/>
            </w:tcBorders>
            <w:noWrap/>
            <w:vAlign w:val="center"/>
            <w:hideMark/>
          </w:tcPr>
          <w:p w:rsidR="00892B71" w:rsidRDefault="00892B71">
            <w:pPr>
              <w:spacing w:line="360" w:lineRule="auto"/>
              <w:jc w:val="center"/>
              <w:rPr>
                <w:rFonts w:ascii="Sylfaen" w:eastAsia="Times New Roman" w:hAnsi="Sylfaen" w:cs="Calibri"/>
                <w:bCs w:val="0"/>
                <w:color w:val="auto"/>
                <w:spacing w:val="0"/>
                <w:sz w:val="22"/>
                <w:highlight w:val="yellow"/>
              </w:rPr>
            </w:pPr>
            <w:r>
              <w:rPr>
                <w:rFonts w:ascii="Sylfaen" w:eastAsia="Times New Roman" w:hAnsi="Sylfaen" w:cs="Calibri"/>
                <w:bCs w:val="0"/>
                <w:color w:val="auto"/>
                <w:spacing w:val="0"/>
                <w:sz w:val="22"/>
              </w:rPr>
              <w:t>-565.3</w:t>
            </w:r>
          </w:p>
        </w:tc>
        <w:tc>
          <w:tcPr>
            <w:tcW w:w="1424" w:type="dxa"/>
            <w:vMerge w:val="restart"/>
            <w:tcBorders>
              <w:top w:val="single" w:sz="4" w:space="0" w:color="auto"/>
              <w:left w:val="nil"/>
              <w:bottom w:val="single" w:sz="4" w:space="0" w:color="auto"/>
              <w:right w:val="single" w:sz="4" w:space="0" w:color="auto"/>
            </w:tcBorders>
            <w:noWrap/>
            <w:vAlign w:val="center"/>
            <w:hideMark/>
          </w:tcPr>
          <w:p w:rsidR="00892B71" w:rsidRDefault="00892B71">
            <w:pPr>
              <w:spacing w:line="360" w:lineRule="auto"/>
              <w:jc w:val="center"/>
              <w:rPr>
                <w:rFonts w:ascii="Sylfaen" w:eastAsia="Times New Roman" w:hAnsi="Sylfaen" w:cs="Calibri"/>
                <w:bCs w:val="0"/>
                <w:color w:val="auto"/>
                <w:spacing w:val="0"/>
                <w:sz w:val="22"/>
                <w:highlight w:val="yellow"/>
              </w:rPr>
            </w:pPr>
            <w:r>
              <w:rPr>
                <w:rFonts w:ascii="Sylfaen" w:eastAsia="Times New Roman" w:hAnsi="Sylfaen" w:cs="Calibri"/>
                <w:bCs w:val="0"/>
                <w:color w:val="auto"/>
                <w:spacing w:val="0"/>
                <w:sz w:val="22"/>
              </w:rPr>
              <w:t>63.2</w:t>
            </w: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&lt; 1 տարեկան հորթեր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337</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2.75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200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185.3</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12-24 ամսական</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483</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4.5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369.4</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Չբուծվող ԽԵԿ</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64</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4.5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81.6</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Ցուլեր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30</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10</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51.0</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Բուծվող ԽԵԿ</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39</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8</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53.0</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Մաքիներ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191</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1.25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95</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22.6</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Այծեր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156</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1.25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95</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18.5</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Գառներ, ուլեր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294</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0.62</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155</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28.2</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Ձիեր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11</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8.75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270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9.1</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Ավանակներ</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1</w:t>
            </w:r>
          </w:p>
        </w:tc>
        <w:tc>
          <w:tcPr>
            <w:tcW w:w="882"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 w:val="20"/>
                <w:szCs w:val="20"/>
              </w:rPr>
            </w:pPr>
            <w:r>
              <w:rPr>
                <w:rFonts w:ascii="Sylfaen" w:hAnsi="Sylfaen" w:cs="Calibri"/>
                <w:color w:val="auto"/>
                <w:sz w:val="20"/>
                <w:szCs w:val="20"/>
              </w:rPr>
              <w:t>6.5</w:t>
            </w: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270</w:t>
            </w: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0.6</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r w:rsidR="00892B71" w:rsidTr="00892B71">
        <w:trPr>
          <w:cantSplit/>
          <w:trHeight w:val="375"/>
        </w:trPr>
        <w:tc>
          <w:tcPr>
            <w:tcW w:w="1996" w:type="dxa"/>
            <w:tcBorders>
              <w:top w:val="nil"/>
              <w:left w:val="single" w:sz="8" w:space="0" w:color="auto"/>
              <w:bottom w:val="single" w:sz="8" w:space="0" w:color="auto"/>
              <w:right w:val="single" w:sz="8" w:space="0" w:color="auto"/>
            </w:tcBorders>
            <w:vAlign w:val="center"/>
            <w:hideMark/>
          </w:tcPr>
          <w:p w:rsidR="00892B71" w:rsidRDefault="00892B71">
            <w:pPr>
              <w:spacing w:line="360" w:lineRule="auto"/>
              <w:rPr>
                <w:rFonts w:ascii="Sylfaen" w:eastAsia="Times New Roman" w:hAnsi="Sylfaen" w:cs="Calibri"/>
                <w:bCs w:val="0"/>
                <w:color w:val="auto"/>
                <w:spacing w:val="0"/>
                <w:sz w:val="22"/>
              </w:rPr>
            </w:pPr>
            <w:r>
              <w:rPr>
                <w:rFonts w:ascii="Sylfaen" w:eastAsia="Times New Roman" w:hAnsi="Sylfaen" w:cs="Calibri"/>
                <w:bCs w:val="0"/>
                <w:color w:val="auto"/>
                <w:spacing w:val="0"/>
                <w:sz w:val="22"/>
              </w:rPr>
              <w:t>Ընդամենը</w:t>
            </w:r>
          </w:p>
        </w:tc>
        <w:tc>
          <w:tcPr>
            <w:tcW w:w="819" w:type="dxa"/>
            <w:tcBorders>
              <w:top w:val="nil"/>
              <w:left w:val="nil"/>
              <w:bottom w:val="single" w:sz="8" w:space="0" w:color="auto"/>
              <w:right w:val="single" w:sz="8" w:space="0" w:color="auto"/>
            </w:tcBorders>
            <w:vAlign w:val="center"/>
            <w:hideMark/>
          </w:tcPr>
          <w:p w:rsidR="00892B71" w:rsidRDefault="00892B71">
            <w:pPr>
              <w:spacing w:line="360" w:lineRule="auto"/>
              <w:jc w:val="center"/>
              <w:rPr>
                <w:rFonts w:ascii="Sylfaen" w:hAnsi="Sylfaen" w:cs="Calibri"/>
                <w:color w:val="auto"/>
                <w:szCs w:val="24"/>
              </w:rPr>
            </w:pPr>
            <w:r>
              <w:rPr>
                <w:rFonts w:ascii="Sylfaen" w:hAnsi="Sylfaen" w:cs="Calibri"/>
                <w:color w:val="auto"/>
              </w:rPr>
              <w:t>2027</w:t>
            </w:r>
          </w:p>
        </w:tc>
        <w:tc>
          <w:tcPr>
            <w:tcW w:w="882" w:type="dxa"/>
            <w:tcBorders>
              <w:top w:val="nil"/>
              <w:left w:val="nil"/>
              <w:bottom w:val="single" w:sz="8" w:space="0" w:color="auto"/>
              <w:right w:val="single" w:sz="8" w:space="0" w:color="auto"/>
            </w:tcBorders>
            <w:vAlign w:val="center"/>
            <w:hideMark/>
          </w:tcPr>
          <w:p w:rsidR="00892B71" w:rsidRDefault="00892B71">
            <w:pPr>
              <w:rPr>
                <w:rFonts w:ascii="Calibri" w:hAnsi="Calibri"/>
                <w:bCs w:val="0"/>
                <w:color w:val="auto"/>
                <w:spacing w:val="0"/>
                <w:sz w:val="20"/>
                <w:szCs w:val="20"/>
                <w:lang w:val="ru-RU" w:eastAsia="ru-RU"/>
              </w:rPr>
            </w:pPr>
          </w:p>
        </w:tc>
        <w:tc>
          <w:tcPr>
            <w:tcW w:w="966" w:type="dxa"/>
            <w:tcBorders>
              <w:top w:val="nil"/>
              <w:left w:val="single" w:sz="4" w:space="0" w:color="auto"/>
              <w:bottom w:val="single" w:sz="4" w:space="0" w:color="auto"/>
              <w:right w:val="single" w:sz="4" w:space="0" w:color="auto"/>
            </w:tcBorders>
            <w:noWrap/>
            <w:vAlign w:val="center"/>
            <w:hideMark/>
          </w:tcPr>
          <w:p w:rsidR="00892B71" w:rsidRDefault="00892B71">
            <w:pPr>
              <w:rPr>
                <w:rFonts w:ascii="Calibri" w:hAnsi="Calibri"/>
                <w:bCs w:val="0"/>
                <w:color w:val="auto"/>
                <w:spacing w:val="0"/>
                <w:sz w:val="20"/>
                <w:szCs w:val="20"/>
                <w:lang w:val="ru-RU" w:eastAsia="ru-RU"/>
              </w:rPr>
            </w:pPr>
          </w:p>
        </w:tc>
        <w:tc>
          <w:tcPr>
            <w:tcW w:w="1302" w:type="dxa"/>
            <w:tcBorders>
              <w:top w:val="nil"/>
              <w:left w:val="nil"/>
              <w:bottom w:val="single" w:sz="4" w:space="0" w:color="auto"/>
              <w:right w:val="single" w:sz="4" w:space="0" w:color="auto"/>
            </w:tcBorders>
            <w:noWrap/>
            <w:vAlign w:val="center"/>
            <w:hideMark/>
          </w:tcPr>
          <w:p w:rsidR="00892B71" w:rsidRDefault="00892B71">
            <w:pPr>
              <w:spacing w:line="360" w:lineRule="auto"/>
              <w:jc w:val="center"/>
              <w:rPr>
                <w:rFonts w:ascii="Sylfaen" w:hAnsi="Sylfaen" w:cs="Calibri"/>
                <w:color w:val="auto"/>
                <w:sz w:val="22"/>
              </w:rPr>
            </w:pPr>
            <w:r>
              <w:rPr>
                <w:rFonts w:ascii="Sylfaen" w:hAnsi="Sylfaen" w:cs="Calibri"/>
                <w:color w:val="auto"/>
                <w:sz w:val="22"/>
              </w:rPr>
              <w:t>1535.3</w:t>
            </w:r>
          </w:p>
        </w:tc>
        <w:tc>
          <w:tcPr>
            <w:tcW w:w="1127"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999"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c>
          <w:tcPr>
            <w:tcW w:w="1424" w:type="dxa"/>
            <w:vMerge/>
            <w:tcBorders>
              <w:top w:val="single" w:sz="4" w:space="0" w:color="auto"/>
              <w:left w:val="nil"/>
              <w:bottom w:val="single" w:sz="4" w:space="0" w:color="auto"/>
              <w:right w:val="single" w:sz="4" w:space="0" w:color="auto"/>
            </w:tcBorders>
            <w:vAlign w:val="center"/>
            <w:hideMark/>
          </w:tcPr>
          <w:p w:rsidR="00892B71" w:rsidRDefault="00892B71">
            <w:pPr>
              <w:rPr>
                <w:rFonts w:ascii="Sylfaen" w:eastAsia="Times New Roman" w:hAnsi="Sylfaen" w:cs="Calibri"/>
                <w:bCs w:val="0"/>
                <w:color w:val="auto"/>
                <w:spacing w:val="0"/>
                <w:sz w:val="22"/>
                <w:highlight w:val="yellow"/>
              </w:rPr>
            </w:pPr>
          </w:p>
        </w:tc>
      </w:tr>
    </w:tbl>
    <w:p w:rsidR="00892B71" w:rsidRDefault="00892B71" w:rsidP="00892B71">
      <w:pPr>
        <w:tabs>
          <w:tab w:val="left" w:pos="0"/>
        </w:tabs>
        <w:spacing w:line="360" w:lineRule="auto"/>
        <w:ind w:firstLine="567"/>
        <w:jc w:val="both"/>
        <w:rPr>
          <w:rFonts w:ascii="Sylfaen" w:hAnsi="Sylfaen"/>
          <w:bCs w:val="0"/>
          <w:color w:val="auto"/>
          <w:spacing w:val="0"/>
          <w:szCs w:val="24"/>
        </w:rPr>
      </w:pPr>
    </w:p>
    <w:p w:rsidR="00892B71" w:rsidRDefault="00892B71" w:rsidP="00892B71">
      <w:pPr>
        <w:tabs>
          <w:tab w:val="left" w:pos="0"/>
        </w:tabs>
        <w:spacing w:line="276" w:lineRule="auto"/>
        <w:ind w:firstLine="567"/>
        <w:jc w:val="both"/>
        <w:rPr>
          <w:rFonts w:ascii="Sylfaen" w:hAnsi="Sylfaen"/>
          <w:bCs w:val="0"/>
          <w:color w:val="auto"/>
          <w:spacing w:val="0"/>
          <w:szCs w:val="24"/>
        </w:rPr>
      </w:pPr>
      <w:bookmarkStart w:id="69" w:name="_Toc402354620"/>
      <w:r>
        <w:rPr>
          <w:rFonts w:ascii="Sylfaen" w:hAnsi="Sylfaen"/>
          <w:bCs w:val="0"/>
          <w:color w:val="auto"/>
          <w:spacing w:val="0"/>
          <w:szCs w:val="24"/>
        </w:rPr>
        <w:t xml:space="preserve">Շատին բնակավայրում մսուրային շրջանի համար կուտակվող կերերի ձեռքբերման աղբյուրները և քանակությունը          </w:t>
      </w:r>
    </w:p>
    <w:p w:rsidR="00892B71" w:rsidRDefault="00892B71" w:rsidP="00892B71">
      <w:pPr>
        <w:tabs>
          <w:tab w:val="left" w:pos="0"/>
        </w:tabs>
        <w:spacing w:line="276" w:lineRule="auto"/>
        <w:ind w:firstLine="567"/>
        <w:jc w:val="both"/>
        <w:rPr>
          <w:rFonts w:ascii="Sylfaen" w:hAnsi="Sylfaen"/>
          <w:bCs w:val="0"/>
          <w:color w:val="auto"/>
          <w:spacing w:val="0"/>
          <w:szCs w:val="24"/>
        </w:rPr>
      </w:pPr>
      <w:r>
        <w:rPr>
          <w:rFonts w:ascii="Sylfaen" w:hAnsi="Sylfaen"/>
          <w:bCs w:val="0"/>
          <w:color w:val="auto"/>
          <w:spacing w:val="0"/>
          <w:szCs w:val="24"/>
        </w:rPr>
        <w:t>Չմշակվող վարելահողերից խոտ, -       300հա x 1.8տ = 540 տ</w:t>
      </w:r>
    </w:p>
    <w:p w:rsidR="00892B71" w:rsidRDefault="00892B71" w:rsidP="00892B71">
      <w:pPr>
        <w:tabs>
          <w:tab w:val="left" w:pos="0"/>
        </w:tabs>
        <w:spacing w:line="276" w:lineRule="auto"/>
        <w:ind w:firstLine="567"/>
        <w:jc w:val="both"/>
        <w:rPr>
          <w:rFonts w:ascii="Sylfaen" w:hAnsi="Sylfaen"/>
          <w:bCs w:val="0"/>
          <w:color w:val="auto"/>
          <w:spacing w:val="0"/>
          <w:szCs w:val="24"/>
        </w:rPr>
      </w:pPr>
      <w:r>
        <w:rPr>
          <w:rFonts w:ascii="Sylfaen" w:hAnsi="Sylfaen"/>
          <w:bCs w:val="0"/>
          <w:color w:val="auto"/>
          <w:spacing w:val="0"/>
          <w:szCs w:val="24"/>
        </w:rPr>
        <w:t xml:space="preserve">Տնամերձ հողերից խոտ-                          80 հա x 4.0տ </w:t>
      </w:r>
      <w:proofErr w:type="gramStart"/>
      <w:r>
        <w:rPr>
          <w:rFonts w:ascii="Sylfaen" w:hAnsi="Sylfaen"/>
          <w:bCs w:val="0"/>
          <w:color w:val="auto"/>
          <w:spacing w:val="0"/>
          <w:szCs w:val="24"/>
        </w:rPr>
        <w:t>=  320</w:t>
      </w:r>
      <w:proofErr w:type="gramEnd"/>
      <w:r>
        <w:rPr>
          <w:rFonts w:ascii="Sylfaen" w:hAnsi="Sylfaen"/>
          <w:bCs w:val="0"/>
          <w:color w:val="auto"/>
          <w:spacing w:val="0"/>
          <w:szCs w:val="24"/>
        </w:rPr>
        <w:t xml:space="preserve"> տ</w:t>
      </w:r>
    </w:p>
    <w:p w:rsidR="00892B71" w:rsidRDefault="00892B71" w:rsidP="00892B71">
      <w:pPr>
        <w:tabs>
          <w:tab w:val="left" w:pos="0"/>
        </w:tabs>
        <w:spacing w:line="276" w:lineRule="auto"/>
        <w:ind w:firstLine="567"/>
        <w:jc w:val="both"/>
        <w:rPr>
          <w:rFonts w:ascii="Sylfaen" w:hAnsi="Sylfaen"/>
          <w:bCs w:val="0"/>
          <w:color w:val="auto"/>
          <w:spacing w:val="0"/>
          <w:szCs w:val="24"/>
        </w:rPr>
      </w:pPr>
      <w:r>
        <w:rPr>
          <w:rFonts w:ascii="Sylfaen" w:hAnsi="Sylfaen"/>
          <w:bCs w:val="0"/>
          <w:color w:val="auto"/>
          <w:spacing w:val="0"/>
          <w:szCs w:val="24"/>
        </w:rPr>
        <w:t xml:space="preserve">Բնական խոտհարքներից                  37.62հա x 3.0 տ </w:t>
      </w:r>
      <w:proofErr w:type="gramStart"/>
      <w:r>
        <w:rPr>
          <w:rFonts w:ascii="Sylfaen" w:hAnsi="Sylfaen"/>
          <w:bCs w:val="0"/>
          <w:color w:val="auto"/>
          <w:spacing w:val="0"/>
          <w:szCs w:val="24"/>
        </w:rPr>
        <w:t>=  110</w:t>
      </w:r>
      <w:proofErr w:type="gramEnd"/>
      <w:r>
        <w:rPr>
          <w:rFonts w:ascii="Sylfaen" w:hAnsi="Sylfaen"/>
          <w:bCs w:val="0"/>
          <w:color w:val="auto"/>
          <w:spacing w:val="0"/>
          <w:szCs w:val="24"/>
        </w:rPr>
        <w:t xml:space="preserve"> տ</w:t>
      </w:r>
    </w:p>
    <w:p w:rsidR="00892B71" w:rsidRDefault="00892B71" w:rsidP="00892B71">
      <w:pPr>
        <w:tabs>
          <w:tab w:val="left" w:pos="0"/>
        </w:tabs>
        <w:spacing w:line="276" w:lineRule="auto"/>
        <w:ind w:firstLine="567"/>
        <w:jc w:val="both"/>
        <w:rPr>
          <w:rFonts w:ascii="Sylfaen" w:hAnsi="Sylfaen"/>
          <w:bCs w:val="0"/>
          <w:color w:val="auto"/>
          <w:spacing w:val="0"/>
          <w:szCs w:val="24"/>
        </w:rPr>
      </w:pPr>
      <w:r>
        <w:rPr>
          <w:rFonts w:ascii="Sylfaen" w:hAnsi="Sylfaen"/>
          <w:bCs w:val="0"/>
          <w:color w:val="auto"/>
          <w:spacing w:val="0"/>
          <w:szCs w:val="24"/>
        </w:rPr>
        <w:t>Գնովի խտացված կեր                                                              80տ</w:t>
      </w:r>
    </w:p>
    <w:p w:rsidR="00892B71" w:rsidRDefault="00892B71" w:rsidP="00892B71">
      <w:pPr>
        <w:tabs>
          <w:tab w:val="left" w:pos="0"/>
        </w:tabs>
        <w:spacing w:line="276" w:lineRule="auto"/>
        <w:ind w:firstLine="567"/>
        <w:jc w:val="both"/>
        <w:rPr>
          <w:rFonts w:ascii="Sylfaen" w:hAnsi="Sylfaen"/>
          <w:bCs w:val="0"/>
          <w:color w:val="auto"/>
          <w:spacing w:val="0"/>
          <w:szCs w:val="24"/>
        </w:rPr>
      </w:pPr>
      <w:r>
        <w:rPr>
          <w:rFonts w:ascii="Sylfaen" w:hAnsi="Sylfaen"/>
          <w:bCs w:val="0"/>
          <w:color w:val="auto"/>
          <w:spacing w:val="0"/>
          <w:szCs w:val="24"/>
        </w:rPr>
        <w:lastRenderedPageBreak/>
        <w:t>Գնովի խոտ                                                                                570 տ</w:t>
      </w:r>
    </w:p>
    <w:p w:rsidR="00892B71" w:rsidRDefault="00892B71" w:rsidP="00892B71">
      <w:pPr>
        <w:tabs>
          <w:tab w:val="left" w:pos="0"/>
        </w:tabs>
        <w:spacing w:line="276" w:lineRule="auto"/>
        <w:jc w:val="both"/>
        <w:rPr>
          <w:rFonts w:ascii="Sylfaen" w:hAnsi="Sylfaen"/>
          <w:bCs w:val="0"/>
          <w:color w:val="auto"/>
          <w:spacing w:val="0"/>
          <w:szCs w:val="24"/>
        </w:rPr>
      </w:pPr>
      <w:r>
        <w:rPr>
          <w:rFonts w:ascii="Sylfaen" w:hAnsi="Sylfaen"/>
          <w:b/>
          <w:bCs w:val="0"/>
          <w:color w:val="auto"/>
          <w:spacing w:val="0"/>
          <w:szCs w:val="24"/>
        </w:rPr>
        <w:t xml:space="preserve">       Ընդամենը</w:t>
      </w:r>
      <w:r>
        <w:rPr>
          <w:rFonts w:ascii="Sylfaen" w:hAnsi="Sylfaen"/>
          <w:b/>
          <w:bCs w:val="0"/>
          <w:color w:val="auto"/>
          <w:spacing w:val="0"/>
          <w:szCs w:val="24"/>
        </w:rPr>
        <w:tab/>
      </w:r>
      <w:r>
        <w:rPr>
          <w:rFonts w:ascii="Sylfaen" w:hAnsi="Sylfaen"/>
          <w:b/>
          <w:bCs w:val="0"/>
          <w:color w:val="auto"/>
          <w:spacing w:val="0"/>
          <w:szCs w:val="24"/>
        </w:rPr>
        <w:tab/>
      </w:r>
      <w:r>
        <w:rPr>
          <w:rFonts w:ascii="Sylfaen" w:hAnsi="Sylfaen"/>
          <w:b/>
          <w:bCs w:val="0"/>
          <w:color w:val="auto"/>
          <w:spacing w:val="0"/>
          <w:szCs w:val="24"/>
        </w:rPr>
        <w:tab/>
      </w:r>
      <w:r>
        <w:rPr>
          <w:rFonts w:ascii="Sylfaen" w:hAnsi="Sylfaen"/>
          <w:b/>
          <w:bCs w:val="0"/>
          <w:color w:val="auto"/>
          <w:spacing w:val="0"/>
          <w:szCs w:val="24"/>
        </w:rPr>
        <w:tab/>
        <w:t xml:space="preserve">                           1620 տ     </w:t>
      </w:r>
    </w:p>
    <w:p w:rsidR="00892B71" w:rsidRDefault="00892B71" w:rsidP="00892B71">
      <w:pPr>
        <w:tabs>
          <w:tab w:val="left" w:pos="0"/>
        </w:tabs>
        <w:spacing w:line="360" w:lineRule="auto"/>
        <w:ind w:firstLine="567"/>
        <w:jc w:val="both"/>
        <w:rPr>
          <w:rFonts w:ascii="Sylfaen" w:hAnsi="Sylfaen"/>
          <w:bCs w:val="0"/>
          <w:color w:val="auto"/>
          <w:spacing w:val="0"/>
          <w:szCs w:val="24"/>
        </w:rPr>
      </w:pPr>
    </w:p>
    <w:p w:rsidR="00892B71" w:rsidRDefault="00892B71" w:rsidP="00892B71">
      <w:pPr>
        <w:tabs>
          <w:tab w:val="left" w:pos="0"/>
        </w:tabs>
        <w:spacing w:line="360" w:lineRule="auto"/>
        <w:ind w:firstLine="567"/>
        <w:jc w:val="both"/>
        <w:rPr>
          <w:rFonts w:ascii="Sylfaen" w:hAnsi="Sylfaen"/>
          <w:bCs w:val="0"/>
          <w:color w:val="auto"/>
          <w:spacing w:val="0"/>
          <w:szCs w:val="24"/>
        </w:rPr>
      </w:pPr>
      <w:r>
        <w:rPr>
          <w:rFonts w:ascii="Sylfaen" w:hAnsi="Sylfaen"/>
          <w:bCs w:val="0"/>
          <w:color w:val="auto"/>
          <w:spacing w:val="0"/>
          <w:szCs w:val="24"/>
        </w:rPr>
        <w:t>Գնովի խտացված կերերը հիմնականում օգտագործվում է ընտանի թռչունների կերակրման համար, մասամբ նաև բտվող կենդանիների քաշաճի ավելացման նպատակով լրացուցիչ կերակրում կազմակերպելու համար:</w:t>
      </w:r>
    </w:p>
    <w:p w:rsidR="00892B71" w:rsidRDefault="00892B71" w:rsidP="00892B71">
      <w:pPr>
        <w:tabs>
          <w:tab w:val="left" w:pos="0"/>
        </w:tabs>
        <w:spacing w:line="360" w:lineRule="auto"/>
        <w:ind w:firstLine="567"/>
        <w:jc w:val="both"/>
        <w:rPr>
          <w:rFonts w:ascii="Sylfaen" w:hAnsi="Sylfaen"/>
          <w:bCs w:val="0"/>
          <w:color w:val="auto"/>
          <w:spacing w:val="0"/>
          <w:szCs w:val="24"/>
        </w:rPr>
      </w:pPr>
      <w:r>
        <w:rPr>
          <w:rFonts w:ascii="Sylfaen" w:hAnsi="Sylfaen"/>
          <w:bCs w:val="0"/>
          <w:color w:val="auto"/>
          <w:spacing w:val="0"/>
          <w:szCs w:val="24"/>
        </w:rPr>
        <w:t>Բնակավայրում մսուրային շրջանում օգտագործվող խոտի պահանջը բավարարվում է (63.2 %) սեփական արտադրությամբ` վարելահողերի խոտհարքներ վերածված տարածքներից և տնամերձ տարածքներից, ինչպես նաև բնական խոտհարքներից: Մսուրային շրջանին անհրաժեշտ խոտի պակասը լրացվում է հարևան բնակավայրերից գնումներով:</w:t>
      </w:r>
    </w:p>
    <w:p w:rsidR="00892B71" w:rsidRDefault="00892B71" w:rsidP="00892B71">
      <w:pPr>
        <w:tabs>
          <w:tab w:val="left" w:pos="0"/>
        </w:tabs>
        <w:spacing w:line="360" w:lineRule="auto"/>
        <w:ind w:firstLine="567"/>
        <w:jc w:val="both"/>
        <w:rPr>
          <w:rFonts w:ascii="Sylfaen" w:hAnsi="Sylfaen"/>
          <w:bCs w:val="0"/>
          <w:color w:val="auto"/>
          <w:spacing w:val="0"/>
          <w:szCs w:val="24"/>
        </w:rPr>
      </w:pPr>
      <w:r>
        <w:rPr>
          <w:rFonts w:ascii="Sylfaen" w:hAnsi="Sylfaen"/>
          <w:bCs w:val="0"/>
          <w:color w:val="auto"/>
          <w:spacing w:val="0"/>
          <w:szCs w:val="24"/>
        </w:rPr>
        <w:t>Բնակավայրում դաշտավարությամբ որակյալ կերերի արտադրության կազմակերպման, գնովի կոպիտ ծավալային, խտացված և հատիկային կերերը տեղական արտադրությամբ ապահովելու, ինչպես նաև չմշակվող վարելահողերի հնարավոր դեգրադացումը կանխելու համար, առաջնահերթ անհրաժեշտություն է կերարտադրության առկա ծավալների ընդլայնման համար անհրաժեշտ նախադրյալների ստեղծումն ու անմշակ վարելահողերի մշակումը:</w:t>
      </w:r>
    </w:p>
    <w:p w:rsidR="00892B71" w:rsidRDefault="00892B71" w:rsidP="00892B71">
      <w:pPr>
        <w:spacing w:line="360" w:lineRule="auto"/>
        <w:rPr>
          <w:rFonts w:ascii="Sylfaen" w:eastAsia="Times New Roman" w:hAnsi="Sylfaen"/>
          <w:b/>
          <w:color w:val="FF0000"/>
          <w:spacing w:val="0"/>
          <w:kern w:val="32"/>
          <w:szCs w:val="24"/>
        </w:rPr>
        <w:sectPr w:rsidR="00892B71" w:rsidSect="00942D9B">
          <w:pgSz w:w="11907" w:h="16840"/>
          <w:pgMar w:top="426" w:right="708" w:bottom="567" w:left="709" w:header="709" w:footer="843" w:gutter="0"/>
          <w:pgNumType w:chapStyle="1"/>
          <w:cols w:space="720"/>
        </w:sectPr>
      </w:pPr>
    </w:p>
    <w:p w:rsidR="00892B71" w:rsidRDefault="00892B71" w:rsidP="00892B71">
      <w:pPr>
        <w:pStyle w:val="1"/>
        <w:spacing w:before="0" w:after="0" w:line="360" w:lineRule="auto"/>
        <w:jc w:val="center"/>
        <w:rPr>
          <w:rFonts w:ascii="Sylfaen" w:hAnsi="Sylfaen"/>
          <w:sz w:val="24"/>
          <w:szCs w:val="24"/>
        </w:rPr>
      </w:pPr>
      <w:bookmarkStart w:id="70" w:name="_Toc524700611"/>
      <w:bookmarkStart w:id="71" w:name="_Toc17797374"/>
      <w:r>
        <w:rPr>
          <w:rFonts w:ascii="Sylfaen" w:hAnsi="Sylfaen"/>
          <w:sz w:val="24"/>
          <w:szCs w:val="24"/>
        </w:rPr>
        <w:lastRenderedPageBreak/>
        <w:t xml:space="preserve">9. </w:t>
      </w:r>
      <w:r>
        <w:rPr>
          <w:rFonts w:ascii="Sylfaen" w:hAnsi="Sylfaen"/>
          <w:bCs w:val="0"/>
          <w:sz w:val="24"/>
          <w:szCs w:val="24"/>
        </w:rPr>
        <w:t>Շատին</w:t>
      </w:r>
      <w:r>
        <w:rPr>
          <w:rFonts w:ascii="Sylfaen" w:hAnsi="Sylfaen" w:cs="Cambria"/>
          <w:sz w:val="24"/>
          <w:szCs w:val="24"/>
        </w:rPr>
        <w:t xml:space="preserve"> </w:t>
      </w:r>
      <w:r>
        <w:rPr>
          <w:rFonts w:ascii="Sylfaen" w:hAnsi="Sylfaen" w:cs="Sylfaen"/>
          <w:sz w:val="24"/>
          <w:szCs w:val="24"/>
        </w:rPr>
        <w:t>բնակավայրում</w:t>
      </w:r>
      <w:r>
        <w:rPr>
          <w:rFonts w:ascii="Sylfaen" w:hAnsi="Sylfaen" w:cs="Cambria"/>
          <w:sz w:val="24"/>
          <w:szCs w:val="24"/>
        </w:rPr>
        <w:t xml:space="preserve"> </w:t>
      </w:r>
      <w:r>
        <w:rPr>
          <w:rFonts w:ascii="Sylfaen" w:hAnsi="Sylfaen" w:cs="Sylfaen"/>
          <w:sz w:val="24"/>
          <w:szCs w:val="24"/>
        </w:rPr>
        <w:t>արոտատեղամասերի</w:t>
      </w:r>
      <w:r>
        <w:rPr>
          <w:rFonts w:ascii="Sylfaen" w:hAnsi="Sylfaen" w:cs="Cambria"/>
          <w:sz w:val="24"/>
          <w:szCs w:val="24"/>
        </w:rPr>
        <w:t xml:space="preserve"> </w:t>
      </w:r>
      <w:r>
        <w:rPr>
          <w:rFonts w:ascii="Sylfaen" w:hAnsi="Sylfaen" w:cs="Sylfaen"/>
          <w:sz w:val="24"/>
          <w:szCs w:val="24"/>
        </w:rPr>
        <w:t>բաշխվածության</w:t>
      </w:r>
      <w:r>
        <w:rPr>
          <w:rFonts w:ascii="Sylfaen" w:hAnsi="Sylfaen" w:cs="Cambria"/>
          <w:sz w:val="24"/>
          <w:szCs w:val="24"/>
        </w:rPr>
        <w:t xml:space="preserve"> </w:t>
      </w:r>
      <w:r>
        <w:rPr>
          <w:rFonts w:ascii="Sylfaen" w:hAnsi="Sylfaen" w:cs="Sylfaen"/>
          <w:sz w:val="24"/>
          <w:szCs w:val="24"/>
        </w:rPr>
        <w:t>քարտեզ</w:t>
      </w:r>
      <w:bookmarkEnd w:id="70"/>
      <w:bookmarkEnd w:id="71"/>
    </w:p>
    <w:p w:rsidR="00892B71" w:rsidRDefault="00892B71" w:rsidP="00892B71">
      <w:pPr>
        <w:spacing w:line="360" w:lineRule="auto"/>
        <w:jc w:val="center"/>
        <w:rPr>
          <w:rFonts w:ascii="Sylfaen" w:hAnsi="Sylfaen" w:cs="Sylfaen"/>
          <w:b/>
          <w:color w:val="FF0000"/>
          <w:szCs w:val="24"/>
        </w:rPr>
      </w:pPr>
      <w:r>
        <w:rPr>
          <w:rFonts w:ascii="Sylfaen" w:hAnsi="Sylfaen" w:cs="Sylfaen"/>
          <w:b/>
          <w:noProof/>
          <w:color w:val="FF0000"/>
          <w:szCs w:val="24"/>
          <w:lang w:val="ru-RU" w:eastAsia="ru-RU"/>
        </w:rPr>
        <w:drawing>
          <wp:inline distT="0" distB="0" distL="0" distR="0" wp14:anchorId="2F59A072" wp14:editId="1C6CFFD2">
            <wp:extent cx="6539230" cy="6230620"/>
            <wp:effectExtent l="0" t="0" r="0" b="0"/>
            <wp:docPr id="2" name="Рисунок 2" descr="Sh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ti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39230" cy="6230620"/>
                    </a:xfrm>
                    <a:prstGeom prst="rect">
                      <a:avLst/>
                    </a:prstGeom>
                    <a:noFill/>
                    <a:ln>
                      <a:noFill/>
                    </a:ln>
                  </pic:spPr>
                </pic:pic>
              </a:graphicData>
            </a:graphic>
          </wp:inline>
        </w:drawing>
      </w:r>
    </w:p>
    <w:p w:rsidR="00892B71" w:rsidRDefault="00892B71" w:rsidP="00892B71">
      <w:pPr>
        <w:spacing w:line="360" w:lineRule="auto"/>
        <w:jc w:val="center"/>
        <w:rPr>
          <w:rFonts w:ascii="Sylfaen" w:hAnsi="Sylfaen" w:cs="Sylfaen"/>
          <w:b/>
          <w:color w:val="FF0000"/>
          <w:szCs w:val="24"/>
        </w:rPr>
      </w:pPr>
    </w:p>
    <w:bookmarkEnd w:id="69"/>
    <w:p w:rsidR="00892B71" w:rsidRDefault="00892B71" w:rsidP="00892B71">
      <w:pPr>
        <w:pStyle w:val="1"/>
        <w:jc w:val="center"/>
        <w:rPr>
          <w:rFonts w:ascii="Sylfaen" w:hAnsi="Sylfaen"/>
          <w:sz w:val="24"/>
          <w:szCs w:val="24"/>
        </w:rPr>
      </w:pPr>
      <w:r>
        <w:rPr>
          <w:b w:val="0"/>
          <w:color w:val="FF0000"/>
        </w:rPr>
        <w:br w:type="page"/>
      </w:r>
      <w:bookmarkStart w:id="72" w:name="_Toc17797375"/>
      <w:r>
        <w:rPr>
          <w:rFonts w:ascii="Sylfaen" w:hAnsi="Sylfaen"/>
          <w:sz w:val="24"/>
          <w:szCs w:val="24"/>
        </w:rPr>
        <w:lastRenderedPageBreak/>
        <w:t xml:space="preserve">10. </w:t>
      </w:r>
      <w:r>
        <w:rPr>
          <w:rFonts w:ascii="Sylfaen" w:hAnsi="Sylfaen" w:cs="Sylfaen"/>
          <w:sz w:val="24"/>
          <w:szCs w:val="24"/>
        </w:rPr>
        <w:t>Շատին</w:t>
      </w:r>
      <w:r>
        <w:rPr>
          <w:rFonts w:ascii="Sylfaen" w:hAnsi="Sylfaen"/>
          <w:sz w:val="24"/>
          <w:szCs w:val="24"/>
        </w:rPr>
        <w:t xml:space="preserve"> </w:t>
      </w:r>
      <w:r>
        <w:rPr>
          <w:rFonts w:ascii="Sylfaen" w:hAnsi="Sylfaen" w:cs="Sylfaen"/>
          <w:sz w:val="24"/>
          <w:szCs w:val="24"/>
        </w:rPr>
        <w:t>բնակավայրում</w:t>
      </w:r>
      <w:r>
        <w:rPr>
          <w:rFonts w:ascii="Sylfaen" w:hAnsi="Sylfaen"/>
          <w:sz w:val="24"/>
          <w:szCs w:val="24"/>
        </w:rPr>
        <w:t xml:space="preserve"> </w:t>
      </w:r>
      <w:r>
        <w:rPr>
          <w:rFonts w:ascii="Sylfaen" w:hAnsi="Sylfaen" w:cs="Sylfaen"/>
          <w:sz w:val="24"/>
          <w:szCs w:val="24"/>
        </w:rPr>
        <w:t>արոտատեղամասերի</w:t>
      </w:r>
      <w:r>
        <w:rPr>
          <w:rFonts w:ascii="Sylfaen" w:hAnsi="Sylfaen"/>
          <w:sz w:val="24"/>
          <w:szCs w:val="24"/>
        </w:rPr>
        <w:t xml:space="preserve"> </w:t>
      </w:r>
      <w:r>
        <w:rPr>
          <w:rFonts w:ascii="Sylfaen" w:hAnsi="Sylfaen" w:cs="Sylfaen"/>
          <w:sz w:val="24"/>
          <w:szCs w:val="24"/>
        </w:rPr>
        <w:t>բաշխվածության</w:t>
      </w:r>
      <w:r>
        <w:rPr>
          <w:rFonts w:ascii="Sylfaen" w:hAnsi="Sylfaen"/>
          <w:sz w:val="24"/>
          <w:szCs w:val="24"/>
        </w:rPr>
        <w:t xml:space="preserve"> </w:t>
      </w:r>
      <w:r>
        <w:rPr>
          <w:rFonts w:ascii="Sylfaen" w:hAnsi="Sylfaen" w:cs="Sylfaen"/>
          <w:sz w:val="24"/>
          <w:szCs w:val="24"/>
        </w:rPr>
        <w:t>գոտիականության</w:t>
      </w:r>
      <w:r>
        <w:rPr>
          <w:rFonts w:ascii="Sylfaen" w:hAnsi="Sylfaen"/>
          <w:sz w:val="24"/>
          <w:szCs w:val="24"/>
        </w:rPr>
        <w:t xml:space="preserve"> </w:t>
      </w:r>
      <w:r>
        <w:rPr>
          <w:rFonts w:ascii="Sylfaen" w:hAnsi="Sylfaen" w:cs="Sylfaen"/>
          <w:sz w:val="24"/>
          <w:szCs w:val="24"/>
        </w:rPr>
        <w:t>քարտեզ</w:t>
      </w:r>
      <w:bookmarkEnd w:id="72"/>
    </w:p>
    <w:p w:rsidR="00892B71" w:rsidRDefault="00892B71" w:rsidP="00892B71">
      <w:pPr>
        <w:rPr>
          <w:lang w:val="fr-FR"/>
        </w:rPr>
      </w:pPr>
      <w:bookmarkStart w:id="73" w:name="_Toc524700612"/>
    </w:p>
    <w:p w:rsidR="00892B71" w:rsidRDefault="00892B71" w:rsidP="00892B71">
      <w:pPr>
        <w:spacing w:line="360" w:lineRule="auto"/>
        <w:ind w:left="-180"/>
        <w:rPr>
          <w:rFonts w:ascii="Sylfaen" w:hAnsi="Sylfaen"/>
          <w:lang w:val="fr-FR"/>
        </w:rPr>
      </w:pPr>
      <w:r>
        <w:rPr>
          <w:rFonts w:ascii="Sylfaen" w:hAnsi="Sylfaen"/>
          <w:noProof/>
          <w:lang w:val="ru-RU" w:eastAsia="ru-RU"/>
        </w:rPr>
        <w:drawing>
          <wp:inline distT="0" distB="0" distL="0" distR="0" wp14:anchorId="1C9EDCEE" wp14:editId="158E4E6F">
            <wp:extent cx="6815455" cy="6539230"/>
            <wp:effectExtent l="0" t="0" r="4445" b="0"/>
            <wp:docPr id="1" name="Рисунок 1" descr="Shatin_Elev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hatin_Elevation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15455" cy="6539230"/>
                    </a:xfrm>
                    <a:prstGeom prst="rect">
                      <a:avLst/>
                    </a:prstGeom>
                    <a:noFill/>
                    <a:ln>
                      <a:noFill/>
                    </a:ln>
                  </pic:spPr>
                </pic:pic>
              </a:graphicData>
            </a:graphic>
          </wp:inline>
        </w:drawing>
      </w:r>
    </w:p>
    <w:p w:rsidR="00892B71" w:rsidRDefault="00892B71" w:rsidP="00892B71">
      <w:pPr>
        <w:spacing w:line="360" w:lineRule="auto"/>
        <w:rPr>
          <w:rFonts w:ascii="Sylfaen" w:hAnsi="Sylfaen"/>
          <w:lang w:val="fr-FR"/>
        </w:rPr>
        <w:sectPr w:rsidR="00892B71">
          <w:pgSz w:w="11907" w:h="16840"/>
          <w:pgMar w:top="1134" w:right="709" w:bottom="567" w:left="900" w:header="709" w:footer="1077" w:gutter="0"/>
          <w:pgNumType w:chapStyle="1"/>
          <w:cols w:space="720"/>
        </w:sectPr>
      </w:pPr>
    </w:p>
    <w:p w:rsidR="00892B71" w:rsidRDefault="00892B71" w:rsidP="00892B71">
      <w:pPr>
        <w:pStyle w:val="1"/>
        <w:spacing w:before="0" w:after="0" w:line="360" w:lineRule="auto"/>
        <w:jc w:val="center"/>
        <w:rPr>
          <w:rFonts w:ascii="Sylfaen" w:hAnsi="Sylfaen" w:cs="Sylfaen"/>
          <w:sz w:val="24"/>
          <w:szCs w:val="24"/>
          <w:lang w:val="fr-FR"/>
        </w:rPr>
      </w:pPr>
      <w:bookmarkStart w:id="74" w:name="_Toc17797376"/>
      <w:r>
        <w:rPr>
          <w:rFonts w:ascii="Sylfaen" w:hAnsi="Sylfaen"/>
          <w:sz w:val="24"/>
          <w:szCs w:val="24"/>
          <w:lang w:val="fr-FR"/>
        </w:rPr>
        <w:lastRenderedPageBreak/>
        <w:t xml:space="preserve">11. </w:t>
      </w:r>
      <w:r>
        <w:rPr>
          <w:rFonts w:ascii="Sylfaen" w:hAnsi="Sylfaen"/>
          <w:bCs w:val="0"/>
          <w:sz w:val="24"/>
          <w:szCs w:val="24"/>
        </w:rPr>
        <w:t>Շատին</w:t>
      </w:r>
      <w:r>
        <w:rPr>
          <w:rFonts w:ascii="Sylfaen" w:hAnsi="Sylfaen"/>
          <w:sz w:val="24"/>
          <w:szCs w:val="24"/>
          <w:lang w:val="fr-FR"/>
        </w:rPr>
        <w:t xml:space="preserve"> </w:t>
      </w:r>
      <w:r>
        <w:rPr>
          <w:rFonts w:ascii="Sylfaen" w:hAnsi="Sylfaen" w:cs="Sylfaen"/>
          <w:sz w:val="24"/>
          <w:szCs w:val="24"/>
          <w:lang w:val="fr-FR"/>
        </w:rPr>
        <w:t>բնակավայրում</w:t>
      </w:r>
      <w:r>
        <w:rPr>
          <w:rFonts w:ascii="Sylfaen" w:hAnsi="Sylfaen" w:cs="Cambria"/>
          <w:sz w:val="24"/>
          <w:szCs w:val="24"/>
          <w:lang w:val="fr-FR"/>
        </w:rPr>
        <w:t xml:space="preserve"> </w:t>
      </w:r>
      <w:r>
        <w:rPr>
          <w:rFonts w:ascii="Sylfaen" w:hAnsi="Sylfaen" w:cs="Sylfaen"/>
          <w:sz w:val="24"/>
          <w:szCs w:val="24"/>
          <w:lang w:val="fr-FR"/>
        </w:rPr>
        <w:t>արոտատեղամասերի</w:t>
      </w:r>
      <w:r>
        <w:rPr>
          <w:rFonts w:ascii="Sylfaen" w:hAnsi="Sylfaen" w:cs="Cambria"/>
          <w:sz w:val="24"/>
          <w:szCs w:val="24"/>
          <w:lang w:val="fr-FR"/>
        </w:rPr>
        <w:t xml:space="preserve"> </w:t>
      </w:r>
      <w:r>
        <w:rPr>
          <w:rFonts w:ascii="Sylfaen" w:hAnsi="Sylfaen" w:cs="Sylfaen"/>
          <w:sz w:val="24"/>
          <w:szCs w:val="24"/>
          <w:lang w:val="fr-FR"/>
        </w:rPr>
        <w:t>արածեցման</w:t>
      </w:r>
      <w:r>
        <w:rPr>
          <w:rFonts w:ascii="Sylfaen" w:hAnsi="Sylfaen"/>
          <w:sz w:val="24"/>
          <w:szCs w:val="24"/>
          <w:lang w:val="fr-FR"/>
        </w:rPr>
        <w:t xml:space="preserve"> </w:t>
      </w:r>
      <w:r>
        <w:rPr>
          <w:rFonts w:ascii="Sylfaen" w:hAnsi="Sylfaen" w:cs="Sylfaen"/>
          <w:sz w:val="24"/>
          <w:szCs w:val="24"/>
          <w:lang w:val="fr-FR"/>
        </w:rPr>
        <w:t>գրաֆիկ</w:t>
      </w:r>
      <w:bookmarkEnd w:id="73"/>
      <w:bookmarkEnd w:id="74"/>
    </w:p>
    <w:p w:rsidR="00892B71" w:rsidRDefault="00892B71" w:rsidP="00892B71">
      <w:pPr>
        <w:tabs>
          <w:tab w:val="left" w:pos="360"/>
        </w:tabs>
        <w:spacing w:line="360" w:lineRule="auto"/>
        <w:ind w:firstLine="426"/>
        <w:jc w:val="right"/>
        <w:rPr>
          <w:rFonts w:ascii="Sylfaen" w:hAnsi="Sylfaen" w:cs="Sylfaen"/>
          <w:color w:val="auto"/>
          <w:szCs w:val="24"/>
          <w:lang w:val="fr-FR"/>
        </w:rPr>
      </w:pPr>
      <w:r>
        <w:rPr>
          <w:rFonts w:ascii="Sylfaen" w:hAnsi="Sylfaen" w:cs="Sylfaen"/>
          <w:color w:val="auto"/>
          <w:szCs w:val="24"/>
        </w:rPr>
        <w:t>Աղյուսակ</w:t>
      </w:r>
      <w:r>
        <w:rPr>
          <w:rFonts w:ascii="Sylfaen" w:hAnsi="Sylfaen" w:cs="Sylfaen"/>
          <w:color w:val="auto"/>
          <w:szCs w:val="24"/>
          <w:lang w:val="fr-FR"/>
        </w:rPr>
        <w:t xml:space="preserve"> 14</w:t>
      </w:r>
      <w:r>
        <w:rPr>
          <w:rFonts w:ascii="Sylfaen" w:hAnsi="Sylfaen" w:cs="Sylfaen"/>
          <w:color w:val="auto"/>
          <w:szCs w:val="24"/>
        </w:rPr>
        <w:t>ա</w:t>
      </w:r>
    </w:p>
    <w:p w:rsidR="00892B71" w:rsidRDefault="00892B71" w:rsidP="00892B71">
      <w:pPr>
        <w:tabs>
          <w:tab w:val="left" w:pos="360"/>
        </w:tabs>
        <w:spacing w:line="360" w:lineRule="auto"/>
        <w:ind w:firstLine="426"/>
        <w:jc w:val="center"/>
        <w:rPr>
          <w:rFonts w:ascii="Sylfaen" w:hAnsi="Sylfaen" w:cs="Sylfaen"/>
          <w:color w:val="auto"/>
          <w:szCs w:val="24"/>
          <w:lang w:val="fr-FR"/>
        </w:rPr>
      </w:pPr>
      <w:r>
        <w:rPr>
          <w:rFonts w:ascii="Sylfaen" w:hAnsi="Sylfaen"/>
          <w:bCs w:val="0"/>
          <w:color w:val="auto"/>
          <w:spacing w:val="0"/>
          <w:szCs w:val="24"/>
        </w:rPr>
        <w:t>Շատին</w:t>
      </w:r>
      <w:r>
        <w:rPr>
          <w:rFonts w:ascii="Sylfaen" w:hAnsi="Sylfaen" w:cs="Sylfaen"/>
          <w:color w:val="auto"/>
          <w:szCs w:val="24"/>
          <w:lang w:val="fr-FR"/>
        </w:rPr>
        <w:t xml:space="preserve"> </w:t>
      </w:r>
      <w:r>
        <w:rPr>
          <w:rFonts w:ascii="Sylfaen" w:hAnsi="Sylfaen" w:cs="Sylfaen"/>
          <w:color w:val="auto"/>
          <w:szCs w:val="24"/>
        </w:rPr>
        <w:t>բնակավայրի</w:t>
      </w:r>
      <w:r>
        <w:rPr>
          <w:rFonts w:ascii="Sylfaen" w:hAnsi="Sylfaen" w:cs="Sylfaen"/>
          <w:color w:val="auto"/>
          <w:szCs w:val="24"/>
          <w:lang w:val="fr-FR"/>
        </w:rPr>
        <w:t xml:space="preserve"> </w:t>
      </w:r>
      <w:r>
        <w:rPr>
          <w:rFonts w:ascii="Sylfaen" w:hAnsi="Sylfaen" w:cs="Sylfaen"/>
          <w:color w:val="auto"/>
          <w:szCs w:val="24"/>
        </w:rPr>
        <w:t>ԽԵԿ</w:t>
      </w:r>
      <w:r>
        <w:rPr>
          <w:rFonts w:ascii="Sylfaen" w:hAnsi="Sylfaen" w:cs="Sylfaen"/>
          <w:color w:val="auto"/>
          <w:szCs w:val="24"/>
          <w:lang w:val="fr-FR"/>
        </w:rPr>
        <w:t>-</w:t>
      </w:r>
      <w:r>
        <w:rPr>
          <w:rFonts w:ascii="Sylfaen" w:hAnsi="Sylfaen" w:cs="Sylfaen"/>
          <w:color w:val="auto"/>
          <w:szCs w:val="24"/>
        </w:rPr>
        <w:t>ի</w:t>
      </w:r>
      <w:r>
        <w:rPr>
          <w:rFonts w:ascii="Sylfaen" w:hAnsi="Sylfaen" w:cs="Sylfaen"/>
          <w:color w:val="auto"/>
          <w:szCs w:val="24"/>
          <w:lang w:val="fr-FR"/>
        </w:rPr>
        <w:t xml:space="preserve"> </w:t>
      </w:r>
      <w:r>
        <w:rPr>
          <w:rFonts w:ascii="Sylfaen" w:hAnsi="Sylfaen" w:cs="Sylfaen"/>
          <w:color w:val="auto"/>
          <w:szCs w:val="24"/>
        </w:rPr>
        <w:t>և</w:t>
      </w:r>
      <w:r>
        <w:rPr>
          <w:rFonts w:ascii="Sylfaen" w:hAnsi="Sylfaen" w:cs="Sylfaen"/>
          <w:color w:val="auto"/>
          <w:szCs w:val="24"/>
          <w:lang w:val="fr-FR"/>
        </w:rPr>
        <w:t xml:space="preserve"> </w:t>
      </w:r>
      <w:r>
        <w:rPr>
          <w:rFonts w:ascii="Sylfaen" w:hAnsi="Sylfaen" w:cs="Sylfaen"/>
          <w:color w:val="auto"/>
          <w:szCs w:val="24"/>
        </w:rPr>
        <w:t>ՄԵԿ</w:t>
      </w:r>
      <w:r>
        <w:rPr>
          <w:rFonts w:ascii="Sylfaen" w:hAnsi="Sylfaen" w:cs="Sylfaen"/>
          <w:color w:val="auto"/>
          <w:szCs w:val="24"/>
          <w:lang w:val="fr-FR"/>
        </w:rPr>
        <w:t>-</w:t>
      </w:r>
      <w:r>
        <w:rPr>
          <w:rFonts w:ascii="Sylfaen" w:hAnsi="Sylfaen" w:cs="Sylfaen"/>
          <w:color w:val="auto"/>
          <w:szCs w:val="24"/>
        </w:rPr>
        <w:t>ի</w:t>
      </w:r>
      <w:r>
        <w:rPr>
          <w:rFonts w:ascii="Sylfaen" w:hAnsi="Sylfaen" w:cs="Sylfaen"/>
          <w:color w:val="auto"/>
          <w:szCs w:val="24"/>
          <w:lang w:val="fr-FR"/>
        </w:rPr>
        <w:t xml:space="preserve"> </w:t>
      </w:r>
      <w:r>
        <w:rPr>
          <w:rFonts w:ascii="Sylfaen" w:hAnsi="Sylfaen" w:cs="Sylfaen"/>
          <w:color w:val="auto"/>
          <w:szCs w:val="24"/>
        </w:rPr>
        <w:t>արածեցման</w:t>
      </w:r>
      <w:r>
        <w:rPr>
          <w:rFonts w:ascii="Sylfaen" w:hAnsi="Sylfaen" w:cs="Sylfaen"/>
          <w:color w:val="auto"/>
          <w:szCs w:val="24"/>
          <w:lang w:val="fr-FR"/>
        </w:rPr>
        <w:t xml:space="preserve"> </w:t>
      </w:r>
      <w:r>
        <w:rPr>
          <w:rFonts w:ascii="Sylfaen" w:hAnsi="Sylfaen" w:cs="Sylfaen"/>
          <w:color w:val="auto"/>
          <w:szCs w:val="24"/>
        </w:rPr>
        <w:t>գրաֆիկ</w:t>
      </w:r>
      <w:r>
        <w:rPr>
          <w:rFonts w:ascii="Sylfaen" w:hAnsi="Sylfaen" w:cs="Sylfaen"/>
          <w:color w:val="auto"/>
          <w:szCs w:val="24"/>
          <w:lang w:val="fr-FR"/>
        </w:rPr>
        <w:t xml:space="preserve"> </w:t>
      </w:r>
    </w:p>
    <w:p w:rsidR="00892B71" w:rsidRDefault="00892B71" w:rsidP="00892B71">
      <w:pPr>
        <w:tabs>
          <w:tab w:val="left" w:pos="360"/>
        </w:tabs>
        <w:spacing w:line="360" w:lineRule="auto"/>
        <w:ind w:firstLine="426"/>
        <w:jc w:val="center"/>
        <w:rPr>
          <w:rFonts w:ascii="Sylfaen" w:hAnsi="Sylfaen"/>
          <w:color w:val="auto"/>
          <w:szCs w:val="24"/>
          <w:lang w:val="fr-FR"/>
        </w:rPr>
      </w:pPr>
      <w:r>
        <w:rPr>
          <w:rFonts w:ascii="Sylfaen" w:hAnsi="Sylfaen"/>
          <w:color w:val="auto"/>
          <w:szCs w:val="24"/>
          <w:lang w:val="fr-FR"/>
        </w:rPr>
        <w:t xml:space="preserve">(1-ին </w:t>
      </w:r>
      <w:r>
        <w:rPr>
          <w:rFonts w:ascii="Sylfaen" w:hAnsi="Sylfaen"/>
          <w:color w:val="auto"/>
          <w:szCs w:val="24"/>
        </w:rPr>
        <w:t>տարի</w:t>
      </w:r>
      <w:r>
        <w:rPr>
          <w:rFonts w:ascii="Sylfaen" w:hAnsi="Sylfaen"/>
          <w:color w:val="auto"/>
          <w:szCs w:val="24"/>
          <w:lang w:val="fr-FR"/>
        </w:rPr>
        <w:t>)</w:t>
      </w:r>
    </w:p>
    <w:tbl>
      <w:tblPr>
        <w:tblpPr w:leftFromText="180" w:rightFromText="180" w:vertAnchor="text" w:horzAnchor="margin" w:tblpXSpec="center" w:tblpY="1"/>
        <w:tblOverlap w:val="neve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50"/>
        <w:gridCol w:w="2520"/>
        <w:gridCol w:w="810"/>
        <w:gridCol w:w="1390"/>
        <w:gridCol w:w="1528"/>
        <w:gridCol w:w="1529"/>
        <w:gridCol w:w="972"/>
        <w:gridCol w:w="697"/>
        <w:gridCol w:w="589"/>
      </w:tblGrid>
      <w:tr w:rsidR="00892B71" w:rsidTr="00892B71">
        <w:trPr>
          <w:trHeight w:val="1182"/>
        </w:trPr>
        <w:tc>
          <w:tcPr>
            <w:tcW w:w="3780" w:type="dxa"/>
            <w:gridSpan w:val="3"/>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lang w:val="fr-FR"/>
              </w:rPr>
            </w:pPr>
            <w:r>
              <w:rPr>
                <w:rFonts w:ascii="Sylfaen" w:hAnsi="Sylfaen"/>
                <w:sz w:val="22"/>
                <w:lang w:val="fr-FR"/>
              </w:rPr>
              <w:t>Արոտավայրի</w:t>
            </w:r>
          </w:p>
        </w:tc>
        <w:tc>
          <w:tcPr>
            <w:tcW w:w="1390"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Նախիր</w:t>
            </w:r>
            <w:r>
              <w:rPr>
                <w:rFonts w:ascii="Sylfaen" w:hAnsi="Sylfaen"/>
                <w:sz w:val="22"/>
              </w:rPr>
              <w:t xml:space="preserve">, </w:t>
            </w:r>
            <w:r>
              <w:rPr>
                <w:rFonts w:ascii="Sylfaen" w:hAnsi="Sylfaen" w:cs="Sylfaen"/>
                <w:sz w:val="22"/>
              </w:rPr>
              <w:t>հոտ</w:t>
            </w:r>
          </w:p>
        </w:tc>
        <w:tc>
          <w:tcPr>
            <w:tcW w:w="3057" w:type="dxa"/>
            <w:gridSpan w:val="2"/>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Արածեցման ժամ</w:t>
            </w:r>
            <w:r>
              <w:rPr>
                <w:rFonts w:ascii="Sylfaen" w:hAnsi="Sylfaen"/>
                <w:sz w:val="22"/>
              </w:rPr>
              <w:softHyphen/>
            </w:r>
            <w:r>
              <w:rPr>
                <w:rFonts w:ascii="Sylfaen" w:hAnsi="Sylfaen" w:cs="Sylfaen"/>
                <w:sz w:val="22"/>
              </w:rPr>
              <w:t>կետ</w:t>
            </w:r>
            <w:r>
              <w:rPr>
                <w:rFonts w:ascii="Sylfaen" w:hAnsi="Sylfaen"/>
                <w:sz w:val="22"/>
              </w:rPr>
              <w:softHyphen/>
            </w:r>
            <w:r>
              <w:rPr>
                <w:rFonts w:ascii="Sylfaen" w:hAnsi="Sylfaen" w:cs="Sylfaen"/>
                <w:sz w:val="22"/>
              </w:rPr>
              <w:t>ներ</w:t>
            </w:r>
            <w:r>
              <w:rPr>
                <w:rFonts w:ascii="Sylfaen" w:hAnsi="Sylfaen"/>
                <w:sz w:val="22"/>
              </w:rPr>
              <w:t xml:space="preserve"> (</w:t>
            </w:r>
            <w:r>
              <w:rPr>
                <w:rFonts w:ascii="Sylfaen" w:hAnsi="Sylfaen" w:cs="Sylfaen"/>
                <w:sz w:val="22"/>
              </w:rPr>
              <w:t>շրջա</w:t>
            </w:r>
            <w:r>
              <w:rPr>
                <w:rFonts w:ascii="Sylfaen" w:hAnsi="Sylfaen"/>
                <w:sz w:val="22"/>
              </w:rPr>
              <w:softHyphen/>
            </w:r>
            <w:r>
              <w:rPr>
                <w:rFonts w:ascii="Sylfaen" w:hAnsi="Sylfaen" w:cs="Sylfaen"/>
                <w:sz w:val="22"/>
              </w:rPr>
              <w:t>պտույտ</w:t>
            </w:r>
            <w:r>
              <w:rPr>
                <w:rFonts w:ascii="Sylfaen" w:hAnsi="Sylfaen"/>
                <w:sz w:val="22"/>
              </w:rPr>
              <w:softHyphen/>
            </w:r>
            <w:r>
              <w:rPr>
                <w:rFonts w:ascii="Sylfaen" w:hAnsi="Sylfaen" w:cs="Sylfaen"/>
                <w:sz w:val="22"/>
              </w:rPr>
              <w:t>ներ</w:t>
            </w:r>
            <w:r>
              <w:rPr>
                <w:rFonts w:ascii="Sylfaen" w:hAnsi="Sylfaen"/>
                <w:sz w:val="22"/>
              </w:rPr>
              <w:t xml:space="preserve">, </w:t>
            </w:r>
            <w:r>
              <w:rPr>
                <w:rFonts w:ascii="Sylfaen" w:hAnsi="Sylfaen" w:cs="Sylfaen"/>
                <w:sz w:val="22"/>
              </w:rPr>
              <w:t>ռո</w:t>
            </w:r>
            <w:r>
              <w:rPr>
                <w:rFonts w:ascii="Sylfaen" w:hAnsi="Sylfaen"/>
                <w:sz w:val="22"/>
              </w:rPr>
              <w:softHyphen/>
            </w:r>
            <w:r>
              <w:rPr>
                <w:rFonts w:ascii="Sylfaen" w:hAnsi="Sylfaen" w:cs="Sylfaen"/>
                <w:sz w:val="22"/>
              </w:rPr>
              <w:t>տացիա</w:t>
            </w:r>
            <w:r>
              <w:rPr>
                <w:rFonts w:ascii="Sylfaen" w:hAnsi="Sylfaen"/>
                <w:sz w:val="22"/>
              </w:rPr>
              <w:t>)</w:t>
            </w:r>
          </w:p>
        </w:tc>
        <w:tc>
          <w:tcPr>
            <w:tcW w:w="972"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Արածեցման տևողություն</w:t>
            </w:r>
            <w:r>
              <w:rPr>
                <w:rFonts w:ascii="Sylfaen" w:hAnsi="Sylfaen"/>
                <w:sz w:val="22"/>
              </w:rPr>
              <w:t xml:space="preserve"> </w:t>
            </w:r>
            <w:r>
              <w:rPr>
                <w:rFonts w:ascii="Sylfaen" w:hAnsi="Sylfaen" w:cs="Sylfaen"/>
                <w:sz w:val="22"/>
              </w:rPr>
              <w:t>օր</w:t>
            </w:r>
          </w:p>
        </w:tc>
        <w:tc>
          <w:tcPr>
            <w:tcW w:w="1286" w:type="dxa"/>
            <w:gridSpan w:val="2"/>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lang w:val="fr-FR"/>
              </w:rPr>
              <w:t>Խոզանի</w:t>
            </w:r>
            <w:r>
              <w:rPr>
                <w:rFonts w:ascii="Sylfaen" w:hAnsi="Sylfaen"/>
                <w:sz w:val="22"/>
                <w:lang w:val="fr-FR"/>
              </w:rPr>
              <w:t xml:space="preserve"> </w:t>
            </w:r>
            <w:r>
              <w:rPr>
                <w:rFonts w:ascii="Sylfaen" w:hAnsi="Sylfaen" w:cs="Sylfaen"/>
                <w:sz w:val="22"/>
              </w:rPr>
              <w:t>բարձր</w:t>
            </w:r>
            <w:r>
              <w:rPr>
                <w:rFonts w:ascii="Sylfaen" w:hAnsi="Sylfaen"/>
                <w:sz w:val="22"/>
                <w:lang w:val="fr-FR"/>
              </w:rPr>
              <w:t>. (</w:t>
            </w:r>
            <w:r>
              <w:rPr>
                <w:rFonts w:ascii="Sylfaen" w:hAnsi="Sylfaen" w:cs="Sylfaen"/>
                <w:sz w:val="22"/>
                <w:lang w:val="fr-FR"/>
              </w:rPr>
              <w:t>սմ</w:t>
            </w:r>
            <w:r>
              <w:rPr>
                <w:rFonts w:ascii="Sylfaen" w:hAnsi="Sylfaen"/>
                <w:sz w:val="22"/>
                <w:lang w:val="fr-FR"/>
              </w:rPr>
              <w:t>)</w:t>
            </w:r>
          </w:p>
        </w:tc>
      </w:tr>
      <w:tr w:rsidR="00892B71" w:rsidTr="00892B71">
        <w:trPr>
          <w:trHeight w:val="603"/>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Համարը</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Անվանումը</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Տարածքը</w:t>
            </w:r>
            <w:r>
              <w:rPr>
                <w:rFonts w:ascii="Sylfaen" w:hAnsi="Sylfaen"/>
                <w:sz w:val="22"/>
              </w:rPr>
              <w:t xml:space="preserve">, </w:t>
            </w:r>
            <w:r>
              <w:rPr>
                <w:rFonts w:ascii="Sylfaen" w:hAnsi="Sylfaen" w:cs="Sylfaen"/>
                <w:sz w:val="22"/>
              </w:rPr>
              <w:t>հա</w:t>
            </w:r>
          </w:p>
        </w:tc>
        <w:tc>
          <w:tcPr>
            <w:tcW w:w="1390"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5"/>
              <w:jc w:val="center"/>
              <w:rPr>
                <w:rFonts w:ascii="Sylfaen" w:hAnsi="Sylfaen"/>
                <w:sz w:val="22"/>
              </w:rPr>
            </w:pPr>
            <w:r>
              <w:rPr>
                <w:rFonts w:ascii="Sylfaen" w:hAnsi="Sylfaen"/>
                <w:sz w:val="22"/>
                <w:lang w:val="hy-AM"/>
              </w:rPr>
              <w:t xml:space="preserve">I </w:t>
            </w:r>
            <w:r>
              <w:rPr>
                <w:rFonts w:ascii="Sylfaen" w:hAnsi="Sylfaen" w:cs="Sylfaen"/>
                <w:sz w:val="22"/>
              </w:rPr>
              <w:t>շրջան</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5"/>
              <w:jc w:val="center"/>
              <w:rPr>
                <w:rFonts w:ascii="Sylfaen" w:hAnsi="Sylfaen"/>
                <w:sz w:val="22"/>
              </w:rPr>
            </w:pPr>
            <w:r>
              <w:rPr>
                <w:rFonts w:ascii="Sylfaen" w:hAnsi="Sylfaen"/>
                <w:sz w:val="22"/>
                <w:lang w:val="hy-AM"/>
              </w:rPr>
              <w:t xml:space="preserve">II </w:t>
            </w:r>
            <w:r>
              <w:rPr>
                <w:rFonts w:ascii="Sylfaen" w:hAnsi="Sylfaen" w:cs="Sylfaen"/>
                <w:sz w:val="22"/>
              </w:rPr>
              <w:t>շրջան</w:t>
            </w: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sz w:val="22"/>
                <w:lang w:val="fr-FR"/>
              </w:rPr>
            </w:pPr>
            <w:r>
              <w:rPr>
                <w:rFonts w:ascii="Sylfaen" w:hAnsi="Sylfaen"/>
                <w:sz w:val="22"/>
                <w:lang w:val="fr-FR"/>
              </w:rPr>
              <w:t>մուտք</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lang w:val="fr-FR"/>
              </w:rPr>
              <w:t>ելք</w:t>
            </w:r>
          </w:p>
        </w:tc>
      </w:tr>
      <w:tr w:rsidR="00892B71" w:rsidTr="00892B71">
        <w:trPr>
          <w:trHeight w:val="573"/>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200,0</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25/04-25/05</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22/09-05/11</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77</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439"/>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13</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Ղշլաղի տարածք-3</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51.62</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26/05-24/06</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30</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13</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Ղշլաղի տարածք-2</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44.72</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25/06-25/07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15</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color w:val="auto"/>
                <w:sz w:val="22"/>
              </w:rPr>
            </w:pPr>
            <w:r>
              <w:rPr>
                <w:rFonts w:ascii="Sylfaen" w:hAnsi="Sylfaen"/>
                <w:sz w:val="22"/>
              </w:rPr>
              <w:t>Ղշլաղի տարածք-1</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44.18</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sz w:val="22"/>
              </w:rPr>
              <w:t>ԽԵԿ-1-2</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26/07-26/08</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5</w:t>
            </w:r>
          </w:p>
        </w:tc>
      </w:tr>
      <w:tr w:rsidR="00892B71" w:rsidTr="00892B71">
        <w:trPr>
          <w:trHeight w:val="237"/>
        </w:trPr>
        <w:tc>
          <w:tcPr>
            <w:tcW w:w="45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color w:val="auto"/>
                <w:sz w:val="22"/>
              </w:rPr>
              <w:t>Վարելահողերի խոզան</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120.0</w:t>
            </w:r>
          </w:p>
        </w:tc>
        <w:tc>
          <w:tcPr>
            <w:tcW w:w="139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528"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ՈՒ</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27/08-21/09</w:t>
            </w:r>
          </w:p>
        </w:tc>
        <w:tc>
          <w:tcPr>
            <w:tcW w:w="972"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26</w:t>
            </w:r>
          </w:p>
        </w:tc>
        <w:tc>
          <w:tcPr>
            <w:tcW w:w="697"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w:t>
            </w:r>
          </w:p>
        </w:tc>
        <w:tc>
          <w:tcPr>
            <w:tcW w:w="58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r>
      <w:tr w:rsidR="00892B71" w:rsidTr="00892B71">
        <w:trPr>
          <w:trHeight w:val="590"/>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400,0</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lang w:val="hy-AM"/>
              </w:rPr>
            </w:pPr>
            <w:r>
              <w:rPr>
                <w:rFonts w:ascii="Sylfaen" w:hAnsi="Sylfaen"/>
                <w:sz w:val="22"/>
              </w:rPr>
              <w:t>ԽԵԿ-3-4-5</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25/04-10/06</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01/09-05/11</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114</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590"/>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10</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Սատանախաչի տարածք</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53.16</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11/06-05/07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25</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13</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9</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գյունե-3</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41.44</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06/07-24/07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19</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15</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8</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գյունե-2</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65.56</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25/07-23/08</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30</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r>
      <w:tr w:rsidR="00892B71" w:rsidTr="00892B71">
        <w:trPr>
          <w:trHeight w:val="287"/>
        </w:trPr>
        <w:tc>
          <w:tcPr>
            <w:tcW w:w="45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7</w:t>
            </w:r>
          </w:p>
        </w:tc>
        <w:tc>
          <w:tcPr>
            <w:tcW w:w="252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գյունե-1</w:t>
            </w:r>
          </w:p>
        </w:tc>
        <w:tc>
          <w:tcPr>
            <w:tcW w:w="81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16.14</w:t>
            </w:r>
          </w:p>
        </w:tc>
        <w:tc>
          <w:tcPr>
            <w:tcW w:w="139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528"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ՈՒ</w:t>
            </w:r>
          </w:p>
        </w:tc>
        <w:tc>
          <w:tcPr>
            <w:tcW w:w="152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24/08-31/10</w:t>
            </w:r>
          </w:p>
        </w:tc>
        <w:tc>
          <w:tcPr>
            <w:tcW w:w="972"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7</w:t>
            </w:r>
          </w:p>
        </w:tc>
        <w:tc>
          <w:tcPr>
            <w:tcW w:w="697"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19</w:t>
            </w:r>
          </w:p>
        </w:tc>
        <w:tc>
          <w:tcPr>
            <w:tcW w:w="58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r>
      <w:tr w:rsidR="00892B71" w:rsidTr="00892B71">
        <w:trPr>
          <w:trHeight w:val="590"/>
        </w:trPr>
        <w:tc>
          <w:tcPr>
            <w:tcW w:w="450"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810"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520.0</w:t>
            </w:r>
          </w:p>
        </w:tc>
        <w:tc>
          <w:tcPr>
            <w:tcW w:w="1390"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528"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25/04-15/06</w:t>
            </w:r>
          </w:p>
        </w:tc>
        <w:tc>
          <w:tcPr>
            <w:tcW w:w="1529"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21/08-05/11</w:t>
            </w:r>
          </w:p>
        </w:tc>
        <w:tc>
          <w:tcPr>
            <w:tcW w:w="972"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129</w:t>
            </w:r>
          </w:p>
        </w:tc>
        <w:tc>
          <w:tcPr>
            <w:tcW w:w="697"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590"/>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6</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Աչեյի ախպրի տարածք</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26.87</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16-25/06</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10</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13</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3</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Աղվանքի տարածք-1</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22.29</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26/06-04/07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9</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14</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Աղվանքի տարածք-2</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62.49</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05/07-27/07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23</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15</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287"/>
        </w:trPr>
        <w:tc>
          <w:tcPr>
            <w:tcW w:w="450"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c>
          <w:tcPr>
            <w:tcW w:w="2520"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Խաչքար</w:t>
            </w:r>
          </w:p>
        </w:tc>
        <w:tc>
          <w:tcPr>
            <w:tcW w:w="810"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65.08</w:t>
            </w:r>
          </w:p>
        </w:tc>
        <w:tc>
          <w:tcPr>
            <w:tcW w:w="1390"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528"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ՈՒ</w:t>
            </w:r>
          </w:p>
        </w:tc>
        <w:tc>
          <w:tcPr>
            <w:tcW w:w="1529"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28/07-20/08</w:t>
            </w:r>
          </w:p>
        </w:tc>
        <w:tc>
          <w:tcPr>
            <w:tcW w:w="972"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24</w:t>
            </w:r>
          </w:p>
        </w:tc>
        <w:tc>
          <w:tcPr>
            <w:tcW w:w="697"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r>
      <w:tr w:rsidR="00892B71" w:rsidTr="00892B71">
        <w:trPr>
          <w:trHeight w:val="590"/>
        </w:trPr>
        <w:tc>
          <w:tcPr>
            <w:tcW w:w="450"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810"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150.0</w:t>
            </w:r>
          </w:p>
        </w:tc>
        <w:tc>
          <w:tcPr>
            <w:tcW w:w="1390"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528"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01/04-01/06</w:t>
            </w:r>
          </w:p>
        </w:tc>
        <w:tc>
          <w:tcPr>
            <w:tcW w:w="1529"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18/09-20/12</w:t>
            </w:r>
          </w:p>
        </w:tc>
        <w:tc>
          <w:tcPr>
            <w:tcW w:w="972"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155</w:t>
            </w:r>
          </w:p>
        </w:tc>
        <w:tc>
          <w:tcPr>
            <w:tcW w:w="697"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w:t>
            </w:r>
          </w:p>
          <w:p w:rsidR="00892B71" w:rsidRDefault="00892B71">
            <w:pPr>
              <w:jc w:val="center"/>
              <w:rPr>
                <w:rFonts w:ascii="Sylfaen" w:hAnsi="Sylfaen"/>
                <w:color w:val="auto"/>
                <w:sz w:val="22"/>
              </w:rPr>
            </w:pPr>
            <w:r>
              <w:rPr>
                <w:rFonts w:ascii="Sylfaen" w:hAnsi="Sylfaen"/>
                <w:color w:val="auto"/>
                <w:sz w:val="22"/>
              </w:rPr>
              <w:t>17</w:t>
            </w:r>
          </w:p>
        </w:tc>
        <w:tc>
          <w:tcPr>
            <w:tcW w:w="589"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p w:rsidR="00892B71" w:rsidRDefault="00892B71">
            <w:pPr>
              <w:jc w:val="center"/>
              <w:rPr>
                <w:rFonts w:ascii="Sylfaen" w:hAnsi="Sylfaen"/>
                <w:sz w:val="22"/>
              </w:rPr>
            </w:pPr>
            <w:r>
              <w:rPr>
                <w:rFonts w:ascii="Sylfaen" w:hAnsi="Sylfaen"/>
                <w:sz w:val="22"/>
              </w:rPr>
              <w:t>5</w:t>
            </w:r>
          </w:p>
        </w:tc>
      </w:tr>
      <w:tr w:rsidR="00892B71" w:rsidTr="00892B71">
        <w:trPr>
          <w:trHeight w:val="573"/>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Շորալի</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27.32</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02/06-16/07</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45</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13</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r>
      <w:tr w:rsidR="00892B71" w:rsidTr="00892B71">
        <w:trPr>
          <w:trHeight w:val="573"/>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Ախսամոլա</w:t>
            </w:r>
          </w:p>
        </w:tc>
        <w:tc>
          <w:tcPr>
            <w:tcW w:w="81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18.42</w:t>
            </w: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17/07-17/08</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16</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r>
      <w:tr w:rsidR="00892B71" w:rsidTr="00892B71">
        <w:trPr>
          <w:trHeight w:val="877"/>
        </w:trPr>
        <w:tc>
          <w:tcPr>
            <w:tcW w:w="45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Վարելահողերի և խոտհարքների խոզան</w:t>
            </w:r>
          </w:p>
        </w:tc>
        <w:tc>
          <w:tcPr>
            <w:tcW w:w="810" w:type="dxa"/>
            <w:tcBorders>
              <w:top w:val="single" w:sz="4" w:space="0" w:color="auto"/>
              <w:left w:val="single" w:sz="4" w:space="0" w:color="auto"/>
              <w:bottom w:val="single" w:sz="4" w:space="0" w:color="auto"/>
              <w:right w:val="single" w:sz="4" w:space="0" w:color="auto"/>
            </w:tcBorders>
            <w:vAlign w:val="center"/>
          </w:tcPr>
          <w:p w:rsidR="00892B71" w:rsidRDefault="00892B71">
            <w:pPr>
              <w:jc w:val="center"/>
              <w:rPr>
                <w:rFonts w:ascii="Sylfaen" w:hAnsi="Sylfaen"/>
                <w:sz w:val="22"/>
              </w:rPr>
            </w:pPr>
          </w:p>
        </w:tc>
        <w:tc>
          <w:tcPr>
            <w:tcW w:w="139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52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152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18/08-17/09</w:t>
            </w:r>
          </w:p>
        </w:tc>
        <w:tc>
          <w:tcPr>
            <w:tcW w:w="97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29</w:t>
            </w:r>
          </w:p>
        </w:tc>
        <w:tc>
          <w:tcPr>
            <w:tcW w:w="697"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w:t>
            </w:r>
          </w:p>
        </w:tc>
        <w:tc>
          <w:tcPr>
            <w:tcW w:w="58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r>
    </w:tbl>
    <w:p w:rsidR="00892B71" w:rsidRDefault="00892B71" w:rsidP="00892B71">
      <w:pPr>
        <w:rPr>
          <w:rFonts w:ascii="Sylfaen" w:hAnsi="Sylfaen"/>
          <w:b/>
          <w:sz w:val="16"/>
          <w:szCs w:val="16"/>
        </w:rPr>
      </w:pPr>
    </w:p>
    <w:p w:rsidR="00892B71" w:rsidRDefault="00892B71" w:rsidP="00892B71">
      <w:pPr>
        <w:rPr>
          <w:rFonts w:ascii="Sylfaen" w:hAnsi="Sylfaen"/>
          <w:sz w:val="20"/>
          <w:szCs w:val="16"/>
        </w:rPr>
      </w:pPr>
      <w:r>
        <w:rPr>
          <w:rFonts w:ascii="Sylfaen" w:hAnsi="Sylfaen"/>
          <w:b/>
          <w:sz w:val="20"/>
          <w:szCs w:val="16"/>
        </w:rPr>
        <w:t>Ծանոթություն</w:t>
      </w:r>
      <w:r>
        <w:rPr>
          <w:rFonts w:ascii="Sylfaen" w:hAnsi="Sylfaen"/>
          <w:sz w:val="20"/>
          <w:szCs w:val="16"/>
        </w:rPr>
        <w:t>, ՈՒ - ուշ ժամկետում արածեցում:</w:t>
      </w:r>
    </w:p>
    <w:p w:rsidR="00892B71" w:rsidRDefault="00892B71" w:rsidP="00892B71">
      <w:pPr>
        <w:tabs>
          <w:tab w:val="left" w:pos="360"/>
        </w:tabs>
        <w:spacing w:line="360" w:lineRule="auto"/>
        <w:ind w:firstLine="426"/>
        <w:jc w:val="right"/>
        <w:rPr>
          <w:rFonts w:ascii="Sylfaen" w:hAnsi="Sylfaen" w:cs="Sylfaen"/>
          <w:color w:val="auto"/>
          <w:szCs w:val="24"/>
          <w:lang w:val="fr-FR"/>
        </w:rPr>
      </w:pPr>
      <w:r>
        <w:rPr>
          <w:rFonts w:ascii="Sylfaen" w:hAnsi="Sylfaen"/>
          <w:color w:val="FF0000"/>
          <w:sz w:val="18"/>
          <w:szCs w:val="18"/>
          <w:lang w:val="fr-FR"/>
        </w:rPr>
        <w:br w:type="page"/>
      </w:r>
      <w:r>
        <w:rPr>
          <w:rFonts w:ascii="Sylfaen" w:hAnsi="Sylfaen" w:cs="Sylfaen"/>
          <w:color w:val="auto"/>
          <w:szCs w:val="24"/>
        </w:rPr>
        <w:lastRenderedPageBreak/>
        <w:t>Աղյուսակ</w:t>
      </w:r>
      <w:r>
        <w:rPr>
          <w:rFonts w:ascii="Sylfaen" w:hAnsi="Sylfaen" w:cs="Sylfaen"/>
          <w:color w:val="auto"/>
          <w:szCs w:val="24"/>
          <w:lang w:val="fr-FR"/>
        </w:rPr>
        <w:t xml:space="preserve"> 14</w:t>
      </w:r>
      <w:r>
        <w:rPr>
          <w:rFonts w:ascii="Sylfaen" w:hAnsi="Sylfaen" w:cs="Sylfaen"/>
          <w:color w:val="auto"/>
          <w:szCs w:val="24"/>
        </w:rPr>
        <w:t>բ</w:t>
      </w:r>
    </w:p>
    <w:p w:rsidR="00892B71" w:rsidRDefault="00892B71" w:rsidP="00892B71">
      <w:pPr>
        <w:tabs>
          <w:tab w:val="left" w:pos="360"/>
        </w:tabs>
        <w:spacing w:line="360" w:lineRule="auto"/>
        <w:ind w:firstLine="426"/>
        <w:jc w:val="center"/>
        <w:rPr>
          <w:rFonts w:ascii="Sylfaen" w:hAnsi="Sylfaen" w:cs="Sylfaen"/>
          <w:color w:val="auto"/>
          <w:szCs w:val="24"/>
          <w:lang w:val="fr-FR"/>
        </w:rPr>
      </w:pPr>
      <w:r>
        <w:rPr>
          <w:rFonts w:ascii="Sylfaen" w:hAnsi="Sylfaen"/>
          <w:bCs w:val="0"/>
          <w:color w:val="auto"/>
          <w:spacing w:val="0"/>
          <w:szCs w:val="24"/>
        </w:rPr>
        <w:t>Շատին</w:t>
      </w:r>
      <w:r>
        <w:rPr>
          <w:rFonts w:ascii="Sylfaen" w:hAnsi="Sylfaen" w:cs="Sylfaen"/>
          <w:color w:val="auto"/>
          <w:szCs w:val="24"/>
          <w:lang w:val="fr-FR"/>
        </w:rPr>
        <w:t xml:space="preserve"> </w:t>
      </w:r>
      <w:r>
        <w:rPr>
          <w:rFonts w:ascii="Sylfaen" w:hAnsi="Sylfaen" w:cs="Sylfaen"/>
          <w:color w:val="auto"/>
          <w:szCs w:val="24"/>
        </w:rPr>
        <w:t>բնակավայրի</w:t>
      </w:r>
      <w:r>
        <w:rPr>
          <w:rFonts w:ascii="Sylfaen" w:hAnsi="Sylfaen" w:cs="Sylfaen"/>
          <w:color w:val="auto"/>
          <w:szCs w:val="24"/>
          <w:lang w:val="fr-FR"/>
        </w:rPr>
        <w:t xml:space="preserve"> </w:t>
      </w:r>
      <w:r>
        <w:rPr>
          <w:rFonts w:ascii="Sylfaen" w:hAnsi="Sylfaen" w:cs="Sylfaen"/>
          <w:color w:val="auto"/>
          <w:szCs w:val="24"/>
        </w:rPr>
        <w:t>ԽԵԿ</w:t>
      </w:r>
      <w:r>
        <w:rPr>
          <w:rFonts w:ascii="Sylfaen" w:hAnsi="Sylfaen" w:cs="Sylfaen"/>
          <w:color w:val="auto"/>
          <w:szCs w:val="24"/>
          <w:lang w:val="fr-FR"/>
        </w:rPr>
        <w:t>-</w:t>
      </w:r>
      <w:r>
        <w:rPr>
          <w:rFonts w:ascii="Sylfaen" w:hAnsi="Sylfaen" w:cs="Sylfaen"/>
          <w:color w:val="auto"/>
          <w:szCs w:val="24"/>
        </w:rPr>
        <w:t>ի</w:t>
      </w:r>
      <w:r>
        <w:rPr>
          <w:rFonts w:ascii="Sylfaen" w:hAnsi="Sylfaen" w:cs="Sylfaen"/>
          <w:color w:val="auto"/>
          <w:szCs w:val="24"/>
          <w:lang w:val="fr-FR"/>
        </w:rPr>
        <w:t xml:space="preserve"> </w:t>
      </w:r>
      <w:r>
        <w:rPr>
          <w:rFonts w:ascii="Sylfaen" w:hAnsi="Sylfaen" w:cs="Sylfaen"/>
          <w:color w:val="auto"/>
          <w:szCs w:val="24"/>
        </w:rPr>
        <w:t>և</w:t>
      </w:r>
      <w:r>
        <w:rPr>
          <w:rFonts w:ascii="Sylfaen" w:hAnsi="Sylfaen" w:cs="Sylfaen"/>
          <w:color w:val="auto"/>
          <w:szCs w:val="24"/>
          <w:lang w:val="fr-FR"/>
        </w:rPr>
        <w:t xml:space="preserve"> </w:t>
      </w:r>
      <w:r>
        <w:rPr>
          <w:rFonts w:ascii="Sylfaen" w:hAnsi="Sylfaen" w:cs="Sylfaen"/>
          <w:color w:val="auto"/>
          <w:szCs w:val="24"/>
        </w:rPr>
        <w:t>ՄԵԿ</w:t>
      </w:r>
      <w:r>
        <w:rPr>
          <w:rFonts w:ascii="Sylfaen" w:hAnsi="Sylfaen" w:cs="Sylfaen"/>
          <w:color w:val="auto"/>
          <w:szCs w:val="24"/>
          <w:lang w:val="fr-FR"/>
        </w:rPr>
        <w:t>-</w:t>
      </w:r>
      <w:r>
        <w:rPr>
          <w:rFonts w:ascii="Sylfaen" w:hAnsi="Sylfaen" w:cs="Sylfaen"/>
          <w:color w:val="auto"/>
          <w:szCs w:val="24"/>
        </w:rPr>
        <w:t>ի</w:t>
      </w:r>
      <w:r>
        <w:rPr>
          <w:rFonts w:ascii="Sylfaen" w:hAnsi="Sylfaen" w:cs="Sylfaen"/>
          <w:color w:val="auto"/>
          <w:szCs w:val="24"/>
          <w:lang w:val="fr-FR"/>
        </w:rPr>
        <w:t xml:space="preserve"> </w:t>
      </w:r>
      <w:r>
        <w:rPr>
          <w:rFonts w:ascii="Sylfaen" w:hAnsi="Sylfaen" w:cs="Sylfaen"/>
          <w:color w:val="auto"/>
          <w:szCs w:val="24"/>
        </w:rPr>
        <w:t>արածեցման</w:t>
      </w:r>
      <w:r>
        <w:rPr>
          <w:rFonts w:ascii="Sylfaen" w:hAnsi="Sylfaen" w:cs="Sylfaen"/>
          <w:color w:val="auto"/>
          <w:szCs w:val="24"/>
          <w:lang w:val="fr-FR"/>
        </w:rPr>
        <w:t xml:space="preserve"> </w:t>
      </w:r>
      <w:r>
        <w:rPr>
          <w:rFonts w:ascii="Sylfaen" w:hAnsi="Sylfaen" w:cs="Sylfaen"/>
          <w:color w:val="auto"/>
          <w:szCs w:val="24"/>
        </w:rPr>
        <w:t>գրաֆիկ</w:t>
      </w:r>
      <w:r>
        <w:rPr>
          <w:rFonts w:ascii="Sylfaen" w:hAnsi="Sylfaen" w:cs="Sylfaen"/>
          <w:color w:val="auto"/>
          <w:szCs w:val="24"/>
          <w:lang w:val="fr-FR"/>
        </w:rPr>
        <w:t xml:space="preserve"> </w:t>
      </w:r>
    </w:p>
    <w:p w:rsidR="00892B71" w:rsidRDefault="00892B71" w:rsidP="00892B71">
      <w:pPr>
        <w:tabs>
          <w:tab w:val="left" w:pos="360"/>
        </w:tabs>
        <w:spacing w:line="360" w:lineRule="auto"/>
        <w:ind w:firstLine="426"/>
        <w:jc w:val="center"/>
        <w:rPr>
          <w:rFonts w:ascii="Sylfaen" w:hAnsi="Sylfaen"/>
          <w:color w:val="auto"/>
          <w:szCs w:val="24"/>
          <w:lang w:val="fr-FR"/>
        </w:rPr>
      </w:pPr>
      <w:r>
        <w:rPr>
          <w:rFonts w:ascii="Sylfaen" w:hAnsi="Sylfaen"/>
          <w:color w:val="auto"/>
          <w:szCs w:val="24"/>
          <w:lang w:val="fr-FR"/>
        </w:rPr>
        <w:t xml:space="preserve">(2-րդ </w:t>
      </w:r>
      <w:r>
        <w:rPr>
          <w:rFonts w:ascii="Sylfaen" w:hAnsi="Sylfaen"/>
          <w:color w:val="auto"/>
          <w:szCs w:val="24"/>
        </w:rPr>
        <w:t>տարի</w:t>
      </w:r>
      <w:r>
        <w:rPr>
          <w:rFonts w:ascii="Sylfaen" w:hAnsi="Sylfaen"/>
          <w:color w:val="auto"/>
          <w:szCs w:val="24"/>
          <w:lang w:val="fr-FR"/>
        </w:rPr>
        <w:t>)</w:t>
      </w:r>
    </w:p>
    <w:tbl>
      <w:tblPr>
        <w:tblpPr w:leftFromText="180" w:rightFromText="180" w:vertAnchor="text" w:horzAnchor="margin" w:tblpXSpec="center" w:tblpY="18"/>
        <w:tblOverlap w:val="neve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4A0" w:firstRow="1" w:lastRow="0" w:firstColumn="1" w:lastColumn="0" w:noHBand="0" w:noVBand="1"/>
      </w:tblPr>
      <w:tblGrid>
        <w:gridCol w:w="498"/>
        <w:gridCol w:w="2524"/>
        <w:gridCol w:w="798"/>
        <w:gridCol w:w="1462"/>
        <w:gridCol w:w="1461"/>
        <w:gridCol w:w="1462"/>
        <w:gridCol w:w="930"/>
        <w:gridCol w:w="665"/>
        <w:gridCol w:w="565"/>
      </w:tblGrid>
      <w:tr w:rsidR="00892B71" w:rsidTr="00892B71">
        <w:trPr>
          <w:trHeight w:val="1184"/>
        </w:trPr>
        <w:tc>
          <w:tcPr>
            <w:tcW w:w="3822" w:type="dxa"/>
            <w:gridSpan w:val="3"/>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lang w:val="fr-FR"/>
              </w:rPr>
            </w:pPr>
            <w:r>
              <w:rPr>
                <w:rFonts w:ascii="Sylfaen" w:hAnsi="Sylfaen"/>
                <w:sz w:val="22"/>
                <w:lang w:val="fr-FR"/>
              </w:rPr>
              <w:t>Արոտավայրի</w:t>
            </w:r>
          </w:p>
        </w:tc>
        <w:tc>
          <w:tcPr>
            <w:tcW w:w="1463"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Նախիր</w:t>
            </w:r>
            <w:r>
              <w:rPr>
                <w:rFonts w:ascii="Sylfaen" w:hAnsi="Sylfaen"/>
                <w:sz w:val="22"/>
              </w:rPr>
              <w:t xml:space="preserve">, </w:t>
            </w:r>
            <w:r>
              <w:rPr>
                <w:rFonts w:ascii="Sylfaen" w:hAnsi="Sylfaen" w:cs="Sylfaen"/>
                <w:sz w:val="22"/>
              </w:rPr>
              <w:t>հոտ</w:t>
            </w:r>
          </w:p>
        </w:tc>
        <w:tc>
          <w:tcPr>
            <w:tcW w:w="2925" w:type="dxa"/>
            <w:gridSpan w:val="2"/>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Արածեցման ժամ</w:t>
            </w:r>
            <w:r>
              <w:rPr>
                <w:rFonts w:ascii="Sylfaen" w:hAnsi="Sylfaen"/>
                <w:sz w:val="22"/>
              </w:rPr>
              <w:softHyphen/>
            </w:r>
            <w:r>
              <w:rPr>
                <w:rFonts w:ascii="Sylfaen" w:hAnsi="Sylfaen" w:cs="Sylfaen"/>
                <w:sz w:val="22"/>
              </w:rPr>
              <w:t>կետ</w:t>
            </w:r>
            <w:r>
              <w:rPr>
                <w:rFonts w:ascii="Sylfaen" w:hAnsi="Sylfaen"/>
                <w:sz w:val="22"/>
              </w:rPr>
              <w:softHyphen/>
            </w:r>
            <w:r>
              <w:rPr>
                <w:rFonts w:ascii="Sylfaen" w:hAnsi="Sylfaen" w:cs="Sylfaen"/>
                <w:sz w:val="22"/>
              </w:rPr>
              <w:t>ներ</w:t>
            </w:r>
            <w:r>
              <w:rPr>
                <w:rFonts w:ascii="Sylfaen" w:hAnsi="Sylfaen"/>
                <w:sz w:val="22"/>
              </w:rPr>
              <w:t xml:space="preserve"> (</w:t>
            </w:r>
            <w:r>
              <w:rPr>
                <w:rFonts w:ascii="Sylfaen" w:hAnsi="Sylfaen" w:cs="Sylfaen"/>
                <w:sz w:val="22"/>
              </w:rPr>
              <w:t>շրջա</w:t>
            </w:r>
            <w:r>
              <w:rPr>
                <w:rFonts w:ascii="Sylfaen" w:hAnsi="Sylfaen"/>
                <w:sz w:val="22"/>
              </w:rPr>
              <w:softHyphen/>
            </w:r>
            <w:r>
              <w:rPr>
                <w:rFonts w:ascii="Sylfaen" w:hAnsi="Sylfaen" w:cs="Sylfaen"/>
                <w:sz w:val="22"/>
              </w:rPr>
              <w:t>պտույտ</w:t>
            </w:r>
            <w:r>
              <w:rPr>
                <w:rFonts w:ascii="Sylfaen" w:hAnsi="Sylfaen"/>
                <w:sz w:val="22"/>
              </w:rPr>
              <w:softHyphen/>
            </w:r>
            <w:r>
              <w:rPr>
                <w:rFonts w:ascii="Sylfaen" w:hAnsi="Sylfaen" w:cs="Sylfaen"/>
                <w:sz w:val="22"/>
              </w:rPr>
              <w:t>ներ</w:t>
            </w:r>
            <w:r>
              <w:rPr>
                <w:rFonts w:ascii="Sylfaen" w:hAnsi="Sylfaen"/>
                <w:sz w:val="22"/>
              </w:rPr>
              <w:t xml:space="preserve">, </w:t>
            </w:r>
            <w:r>
              <w:rPr>
                <w:rFonts w:ascii="Sylfaen" w:hAnsi="Sylfaen" w:cs="Sylfaen"/>
                <w:sz w:val="22"/>
              </w:rPr>
              <w:t>ռո</w:t>
            </w:r>
            <w:r>
              <w:rPr>
                <w:rFonts w:ascii="Sylfaen" w:hAnsi="Sylfaen"/>
                <w:sz w:val="22"/>
              </w:rPr>
              <w:softHyphen/>
            </w:r>
            <w:r>
              <w:rPr>
                <w:rFonts w:ascii="Sylfaen" w:hAnsi="Sylfaen" w:cs="Sylfaen"/>
                <w:sz w:val="22"/>
              </w:rPr>
              <w:t>տացիա</w:t>
            </w:r>
            <w:r>
              <w:rPr>
                <w:rFonts w:ascii="Sylfaen" w:hAnsi="Sylfaen"/>
                <w:sz w:val="22"/>
              </w:rPr>
              <w:t>)</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Արածեցման տևողություն</w:t>
            </w:r>
            <w:r>
              <w:rPr>
                <w:rFonts w:ascii="Sylfaen" w:hAnsi="Sylfaen"/>
                <w:sz w:val="22"/>
              </w:rPr>
              <w:t xml:space="preserve"> </w:t>
            </w:r>
            <w:r>
              <w:rPr>
                <w:rFonts w:ascii="Sylfaen" w:hAnsi="Sylfaen" w:cs="Sylfaen"/>
                <w:sz w:val="22"/>
              </w:rPr>
              <w:t>օր</w:t>
            </w:r>
          </w:p>
        </w:tc>
        <w:tc>
          <w:tcPr>
            <w:tcW w:w="1230" w:type="dxa"/>
            <w:gridSpan w:val="2"/>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lang w:val="fr-FR"/>
              </w:rPr>
              <w:t>Խոզանի</w:t>
            </w:r>
            <w:r>
              <w:rPr>
                <w:rFonts w:ascii="Sylfaen" w:hAnsi="Sylfaen"/>
                <w:sz w:val="22"/>
                <w:lang w:val="fr-FR"/>
              </w:rPr>
              <w:t xml:space="preserve"> </w:t>
            </w:r>
            <w:r>
              <w:rPr>
                <w:rFonts w:ascii="Sylfaen" w:hAnsi="Sylfaen" w:cs="Sylfaen"/>
                <w:sz w:val="22"/>
              </w:rPr>
              <w:t>բարձր</w:t>
            </w:r>
            <w:r>
              <w:rPr>
                <w:rFonts w:ascii="Sylfaen" w:hAnsi="Sylfaen"/>
                <w:sz w:val="22"/>
                <w:lang w:val="fr-FR"/>
              </w:rPr>
              <w:t>. (</w:t>
            </w:r>
            <w:r>
              <w:rPr>
                <w:rFonts w:ascii="Sylfaen" w:hAnsi="Sylfaen" w:cs="Sylfaen"/>
                <w:sz w:val="22"/>
                <w:lang w:val="fr-FR"/>
              </w:rPr>
              <w:t>սմ</w:t>
            </w:r>
            <w:r>
              <w:rPr>
                <w:rFonts w:ascii="Sylfaen" w:hAnsi="Sylfaen"/>
                <w:sz w:val="22"/>
                <w:lang w:val="fr-FR"/>
              </w:rPr>
              <w:t>)</w:t>
            </w:r>
          </w:p>
        </w:tc>
      </w:tr>
      <w:tr w:rsidR="00892B71" w:rsidTr="00892B71">
        <w:trPr>
          <w:trHeight w:val="60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Համարը</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Անվանումը</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cs="Sylfaen"/>
                <w:sz w:val="22"/>
              </w:rPr>
              <w:t>Տարածքը</w:t>
            </w:r>
            <w:r>
              <w:rPr>
                <w:rFonts w:ascii="Sylfaen" w:hAnsi="Sylfaen"/>
                <w:sz w:val="22"/>
              </w:rPr>
              <w:t xml:space="preserve">, </w:t>
            </w:r>
            <w:r>
              <w:rPr>
                <w:rFonts w:ascii="Sylfaen" w:hAnsi="Sylfaen" w:cs="Sylfaen"/>
                <w:sz w:val="22"/>
              </w:rPr>
              <w:t>հա</w:t>
            </w:r>
          </w:p>
        </w:tc>
        <w:tc>
          <w:tcPr>
            <w:tcW w:w="1463"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5"/>
              <w:jc w:val="center"/>
              <w:rPr>
                <w:rFonts w:ascii="Sylfaen" w:hAnsi="Sylfaen"/>
                <w:sz w:val="22"/>
              </w:rPr>
            </w:pPr>
            <w:r>
              <w:rPr>
                <w:rFonts w:ascii="Sylfaen" w:hAnsi="Sylfaen"/>
                <w:sz w:val="22"/>
                <w:lang w:val="hy-AM"/>
              </w:rPr>
              <w:t xml:space="preserve">I </w:t>
            </w:r>
            <w:r>
              <w:rPr>
                <w:rFonts w:ascii="Sylfaen" w:hAnsi="Sylfaen" w:cs="Sylfaen"/>
                <w:sz w:val="22"/>
              </w:rPr>
              <w:t>շրջան</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5"/>
              <w:jc w:val="center"/>
              <w:rPr>
                <w:rFonts w:ascii="Sylfaen" w:hAnsi="Sylfaen"/>
                <w:sz w:val="22"/>
              </w:rPr>
            </w:pPr>
            <w:r>
              <w:rPr>
                <w:rFonts w:ascii="Sylfaen" w:hAnsi="Sylfaen"/>
                <w:sz w:val="22"/>
                <w:lang w:val="hy-AM"/>
              </w:rPr>
              <w:t xml:space="preserve">II </w:t>
            </w:r>
            <w:r>
              <w:rPr>
                <w:rFonts w:ascii="Sylfaen" w:hAnsi="Sylfaen" w:cs="Sylfaen"/>
                <w:sz w:val="22"/>
              </w:rPr>
              <w:t>շրջան</w:t>
            </w:r>
          </w:p>
        </w:tc>
        <w:tc>
          <w:tcPr>
            <w:tcW w:w="930" w:type="dxa"/>
            <w:vMerge/>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p>
        </w:tc>
        <w:tc>
          <w:tcPr>
            <w:tcW w:w="66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bCs w:val="0"/>
                <w:sz w:val="22"/>
                <w:lang w:val="fr-FR"/>
              </w:rPr>
            </w:pPr>
            <w:r>
              <w:rPr>
                <w:rFonts w:ascii="Sylfaen" w:hAnsi="Sylfaen"/>
                <w:sz w:val="22"/>
                <w:lang w:val="fr-FR"/>
              </w:rPr>
              <w:t>մուտք</w:t>
            </w:r>
          </w:p>
        </w:tc>
        <w:tc>
          <w:tcPr>
            <w:tcW w:w="56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lang w:val="fr-FR"/>
              </w:rPr>
              <w:t>ելք</w:t>
            </w:r>
          </w:p>
        </w:tc>
      </w:tr>
      <w:tr w:rsidR="00892B71" w:rsidTr="00892B71">
        <w:trPr>
          <w:trHeight w:val="57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200,0</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25/04-31/05</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29/09-05/11</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77</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440"/>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13</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Ղշլաղի տարածք-3</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51.62</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01/06-30/06</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30</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13</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12</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Ղշլաղի տարածք-2</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44.72</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01/07-01/08</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15</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color w:val="auto"/>
                <w:sz w:val="22"/>
              </w:rPr>
            </w:pPr>
            <w:r>
              <w:rPr>
                <w:rFonts w:ascii="Sylfaen" w:hAnsi="Sylfaen"/>
                <w:sz w:val="22"/>
              </w:rPr>
              <w:t>Ղշլաղի տարածք-1</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color w:val="auto"/>
                <w:sz w:val="22"/>
              </w:rPr>
            </w:pPr>
            <w:r>
              <w:rPr>
                <w:rFonts w:ascii="Sylfaen" w:hAnsi="Sylfaen"/>
                <w:color w:val="auto"/>
                <w:sz w:val="22"/>
              </w:rPr>
              <w:t>44.18</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sz w:val="22"/>
              </w:rPr>
              <w:t>ԽԵԿ-1-2</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02/08-02/09</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5</w:t>
            </w:r>
          </w:p>
        </w:tc>
      </w:tr>
      <w:tr w:rsidR="00892B71" w:rsidTr="00892B71">
        <w:trPr>
          <w:trHeight w:val="238"/>
        </w:trPr>
        <w:tc>
          <w:tcPr>
            <w:tcW w:w="49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color w:val="auto"/>
                <w:sz w:val="22"/>
              </w:rPr>
              <w:t>Վարելահողերի խոզան</w:t>
            </w:r>
          </w:p>
        </w:tc>
        <w:tc>
          <w:tcPr>
            <w:tcW w:w="798"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120.0</w:t>
            </w:r>
          </w:p>
        </w:tc>
        <w:tc>
          <w:tcPr>
            <w:tcW w:w="1463"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ԽԵԿ-1-2</w:t>
            </w:r>
          </w:p>
        </w:tc>
        <w:tc>
          <w:tcPr>
            <w:tcW w:w="1462"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ՈՒ</w:t>
            </w:r>
          </w:p>
        </w:tc>
        <w:tc>
          <w:tcPr>
            <w:tcW w:w="1463"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ind w:left="-52" w:right="-44"/>
              <w:jc w:val="center"/>
              <w:rPr>
                <w:rFonts w:ascii="Sylfaen" w:hAnsi="Sylfaen"/>
                <w:sz w:val="22"/>
              </w:rPr>
            </w:pPr>
            <w:r>
              <w:rPr>
                <w:rFonts w:ascii="Sylfaen" w:hAnsi="Sylfaen"/>
                <w:sz w:val="22"/>
              </w:rPr>
              <w:t>03/09-28/09</w:t>
            </w:r>
          </w:p>
        </w:tc>
        <w:tc>
          <w:tcPr>
            <w:tcW w:w="93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26</w:t>
            </w:r>
          </w:p>
        </w:tc>
        <w:tc>
          <w:tcPr>
            <w:tcW w:w="665" w:type="dxa"/>
            <w:tcBorders>
              <w:top w:val="single" w:sz="4" w:space="0" w:color="auto"/>
              <w:left w:val="single" w:sz="4" w:space="0" w:color="auto"/>
              <w:bottom w:val="thinThickSmallGap" w:sz="2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w:t>
            </w:r>
          </w:p>
        </w:tc>
        <w:tc>
          <w:tcPr>
            <w:tcW w:w="565" w:type="dxa"/>
            <w:tcBorders>
              <w:top w:val="single" w:sz="4" w:space="0" w:color="auto"/>
              <w:left w:val="single" w:sz="4" w:space="0" w:color="auto"/>
              <w:bottom w:val="thinThickSmallGap" w:sz="24" w:space="0" w:color="auto"/>
              <w:right w:val="single" w:sz="4" w:space="0" w:color="auto"/>
            </w:tcBorders>
            <w:hideMark/>
          </w:tcPr>
          <w:p w:rsidR="00892B71" w:rsidRDefault="00892B71">
            <w:pPr>
              <w:jc w:val="center"/>
              <w:rPr>
                <w:rFonts w:ascii="Sylfaen" w:hAnsi="Sylfaen"/>
                <w:sz w:val="22"/>
              </w:rPr>
            </w:pPr>
            <w:r>
              <w:rPr>
                <w:rFonts w:ascii="Sylfaen" w:hAnsi="Sylfaen"/>
                <w:sz w:val="22"/>
              </w:rPr>
              <w:t>-</w:t>
            </w:r>
          </w:p>
        </w:tc>
      </w:tr>
      <w:tr w:rsidR="00892B71" w:rsidTr="00892B71">
        <w:trPr>
          <w:trHeight w:val="592"/>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400,0</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lang w:val="hy-AM"/>
              </w:rPr>
            </w:pPr>
            <w:r>
              <w:rPr>
                <w:rFonts w:ascii="Sylfaen" w:hAnsi="Sylfaen"/>
                <w:sz w:val="22"/>
              </w:rPr>
              <w:t>ԽԵԿ-3-4-5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25/04-10/06</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01/09-05/11</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114</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57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10</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Սատանախաչի տարածք</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53.16</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11/06-05/07</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25</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13</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9</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գյունե-3</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41.44</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06/07-24/07</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19</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15</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5</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8</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գյունե-2</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65.56</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25/07-23/08</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30</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5</w:t>
            </w:r>
          </w:p>
        </w:tc>
      </w:tr>
      <w:tr w:rsidR="00892B71" w:rsidTr="00892B71">
        <w:trPr>
          <w:trHeight w:val="288"/>
        </w:trPr>
        <w:tc>
          <w:tcPr>
            <w:tcW w:w="499"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7</w:t>
            </w:r>
          </w:p>
        </w:tc>
        <w:tc>
          <w:tcPr>
            <w:tcW w:w="2525"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Մոլա գյունե-1</w:t>
            </w:r>
          </w:p>
        </w:tc>
        <w:tc>
          <w:tcPr>
            <w:tcW w:w="798"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16.14</w:t>
            </w:r>
          </w:p>
        </w:tc>
        <w:tc>
          <w:tcPr>
            <w:tcW w:w="1463"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ԽԵԿ-3-4-5</w:t>
            </w:r>
          </w:p>
        </w:tc>
        <w:tc>
          <w:tcPr>
            <w:tcW w:w="1462"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ՈՒ</w:t>
            </w:r>
          </w:p>
        </w:tc>
        <w:tc>
          <w:tcPr>
            <w:tcW w:w="1463"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24/08-31/10</w:t>
            </w:r>
          </w:p>
        </w:tc>
        <w:tc>
          <w:tcPr>
            <w:tcW w:w="930" w:type="dxa"/>
            <w:tcBorders>
              <w:top w:val="single" w:sz="4" w:space="0" w:color="auto"/>
              <w:left w:val="single" w:sz="4" w:space="0" w:color="auto"/>
              <w:bottom w:val="thinThick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7</w:t>
            </w:r>
          </w:p>
        </w:tc>
        <w:tc>
          <w:tcPr>
            <w:tcW w:w="665" w:type="dxa"/>
            <w:tcBorders>
              <w:top w:val="single" w:sz="4" w:space="0" w:color="auto"/>
              <w:left w:val="single" w:sz="4" w:space="0" w:color="auto"/>
              <w:bottom w:val="thinThickSmallGap" w:sz="2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19</w:t>
            </w:r>
          </w:p>
        </w:tc>
        <w:tc>
          <w:tcPr>
            <w:tcW w:w="565" w:type="dxa"/>
            <w:tcBorders>
              <w:top w:val="single" w:sz="4" w:space="0" w:color="auto"/>
              <w:left w:val="single" w:sz="4" w:space="0" w:color="auto"/>
              <w:bottom w:val="thinThickSmallGap" w:sz="24" w:space="0" w:color="auto"/>
              <w:right w:val="single" w:sz="4" w:space="0" w:color="auto"/>
            </w:tcBorders>
            <w:hideMark/>
          </w:tcPr>
          <w:p w:rsidR="00892B71" w:rsidRDefault="00892B71">
            <w:pPr>
              <w:jc w:val="center"/>
              <w:rPr>
                <w:rFonts w:ascii="Sylfaen" w:hAnsi="Sylfaen"/>
                <w:sz w:val="22"/>
              </w:rPr>
            </w:pPr>
            <w:r>
              <w:rPr>
                <w:rFonts w:ascii="Sylfaen" w:hAnsi="Sylfaen"/>
                <w:sz w:val="22"/>
              </w:rPr>
              <w:t>5</w:t>
            </w:r>
          </w:p>
        </w:tc>
      </w:tr>
      <w:tr w:rsidR="00892B71" w:rsidTr="00892B71">
        <w:trPr>
          <w:trHeight w:val="592"/>
        </w:trPr>
        <w:tc>
          <w:tcPr>
            <w:tcW w:w="499"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798"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520.0</w:t>
            </w:r>
          </w:p>
        </w:tc>
        <w:tc>
          <w:tcPr>
            <w:tcW w:w="1463"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462"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25/04-20/06</w:t>
            </w:r>
          </w:p>
        </w:tc>
        <w:tc>
          <w:tcPr>
            <w:tcW w:w="1463"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27/08-05/11</w:t>
            </w:r>
          </w:p>
        </w:tc>
        <w:tc>
          <w:tcPr>
            <w:tcW w:w="930" w:type="dxa"/>
            <w:tcBorders>
              <w:top w:val="thinThick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129</w:t>
            </w:r>
          </w:p>
        </w:tc>
        <w:tc>
          <w:tcPr>
            <w:tcW w:w="665" w:type="dxa"/>
            <w:tcBorders>
              <w:top w:val="thinThickSmallGap" w:sz="2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9</w:t>
            </w:r>
          </w:p>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thinThickSmallGap" w:sz="2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3</w:t>
            </w:r>
          </w:p>
          <w:p w:rsidR="00892B71" w:rsidRDefault="00892B71">
            <w:pPr>
              <w:jc w:val="center"/>
              <w:rPr>
                <w:rFonts w:ascii="Sylfaen" w:hAnsi="Sylfaen"/>
                <w:sz w:val="22"/>
              </w:rPr>
            </w:pPr>
            <w:r>
              <w:rPr>
                <w:rFonts w:ascii="Sylfaen" w:hAnsi="Sylfaen"/>
                <w:sz w:val="22"/>
              </w:rPr>
              <w:t>5</w:t>
            </w:r>
          </w:p>
        </w:tc>
      </w:tr>
      <w:tr w:rsidR="00892B71" w:rsidTr="00892B71">
        <w:trPr>
          <w:trHeight w:val="57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6</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Աչեյի ախպրի տարածք</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26.87</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21-30/06</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10</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13</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3</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Աղվանքի տարածք-1</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22.29</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01/07-09/07</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9</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14</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4</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Աղվանքի տարածք-2</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62.49</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10/07-02/08</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23</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15</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288"/>
        </w:trPr>
        <w:tc>
          <w:tcPr>
            <w:tcW w:w="499"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5</w:t>
            </w:r>
          </w:p>
        </w:tc>
        <w:tc>
          <w:tcPr>
            <w:tcW w:w="2525"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Խաչքար</w:t>
            </w:r>
          </w:p>
        </w:tc>
        <w:tc>
          <w:tcPr>
            <w:tcW w:w="798"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rPr>
                <w:rFonts w:ascii="Sylfaen" w:hAnsi="Sylfaen"/>
                <w:sz w:val="22"/>
              </w:rPr>
            </w:pPr>
            <w:r>
              <w:rPr>
                <w:rFonts w:ascii="Sylfaen" w:hAnsi="Sylfaen"/>
                <w:sz w:val="22"/>
              </w:rPr>
              <w:t>65.08</w:t>
            </w:r>
          </w:p>
        </w:tc>
        <w:tc>
          <w:tcPr>
            <w:tcW w:w="1463"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ԽԵԿ-6-7-8</w:t>
            </w:r>
          </w:p>
        </w:tc>
        <w:tc>
          <w:tcPr>
            <w:tcW w:w="1462"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ՈՒ</w:t>
            </w:r>
          </w:p>
        </w:tc>
        <w:tc>
          <w:tcPr>
            <w:tcW w:w="1463"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03/08-26/08</w:t>
            </w:r>
          </w:p>
        </w:tc>
        <w:tc>
          <w:tcPr>
            <w:tcW w:w="930" w:type="dxa"/>
            <w:tcBorders>
              <w:top w:val="single" w:sz="4" w:space="0" w:color="auto"/>
              <w:left w:val="single" w:sz="4" w:space="0" w:color="auto"/>
              <w:bottom w:val="thickThinSmallGap" w:sz="2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24</w:t>
            </w:r>
          </w:p>
        </w:tc>
        <w:tc>
          <w:tcPr>
            <w:tcW w:w="665" w:type="dxa"/>
            <w:tcBorders>
              <w:top w:val="single" w:sz="4" w:space="0" w:color="auto"/>
              <w:left w:val="single" w:sz="4" w:space="0" w:color="auto"/>
              <w:bottom w:val="thickThinSmallGap" w:sz="2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single" w:sz="4" w:space="0" w:color="auto"/>
              <w:left w:val="single" w:sz="4" w:space="0" w:color="auto"/>
              <w:bottom w:val="thickThinSmallGap" w:sz="24" w:space="0" w:color="auto"/>
              <w:right w:val="single" w:sz="4" w:space="0" w:color="auto"/>
            </w:tcBorders>
            <w:hideMark/>
          </w:tcPr>
          <w:p w:rsidR="00892B71" w:rsidRDefault="00892B71">
            <w:pPr>
              <w:jc w:val="center"/>
              <w:rPr>
                <w:rFonts w:ascii="Sylfaen" w:hAnsi="Sylfaen"/>
                <w:sz w:val="22"/>
              </w:rPr>
            </w:pPr>
            <w:r>
              <w:rPr>
                <w:rFonts w:ascii="Sylfaen" w:hAnsi="Sylfaen"/>
                <w:sz w:val="22"/>
              </w:rPr>
              <w:t>5</w:t>
            </w:r>
          </w:p>
        </w:tc>
      </w:tr>
      <w:tr w:rsidR="00892B71" w:rsidTr="00892B71">
        <w:trPr>
          <w:trHeight w:val="145"/>
        </w:trPr>
        <w:tc>
          <w:tcPr>
            <w:tcW w:w="499"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Այլ հողատեսքերի բուսածածք</w:t>
            </w:r>
          </w:p>
        </w:tc>
        <w:tc>
          <w:tcPr>
            <w:tcW w:w="798"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150.0</w:t>
            </w:r>
          </w:p>
        </w:tc>
        <w:tc>
          <w:tcPr>
            <w:tcW w:w="1463"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462"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01/04-10/06</w:t>
            </w:r>
          </w:p>
        </w:tc>
        <w:tc>
          <w:tcPr>
            <w:tcW w:w="1463"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28/09-20/12</w:t>
            </w:r>
          </w:p>
        </w:tc>
        <w:tc>
          <w:tcPr>
            <w:tcW w:w="930" w:type="dxa"/>
            <w:tcBorders>
              <w:top w:val="thickThinSmallGap" w:sz="2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155</w:t>
            </w:r>
          </w:p>
        </w:tc>
        <w:tc>
          <w:tcPr>
            <w:tcW w:w="665" w:type="dxa"/>
            <w:tcBorders>
              <w:top w:val="thickThinSmallGap" w:sz="2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w:t>
            </w:r>
          </w:p>
          <w:p w:rsidR="00892B71" w:rsidRDefault="00892B71">
            <w:pPr>
              <w:jc w:val="center"/>
              <w:rPr>
                <w:rFonts w:ascii="Sylfaen" w:hAnsi="Sylfaen"/>
                <w:color w:val="auto"/>
                <w:sz w:val="22"/>
              </w:rPr>
            </w:pPr>
            <w:r>
              <w:rPr>
                <w:rFonts w:ascii="Sylfaen" w:hAnsi="Sylfaen"/>
                <w:color w:val="auto"/>
                <w:sz w:val="22"/>
              </w:rPr>
              <w:t>17</w:t>
            </w:r>
          </w:p>
        </w:tc>
        <w:tc>
          <w:tcPr>
            <w:tcW w:w="565" w:type="dxa"/>
            <w:tcBorders>
              <w:top w:val="thickThinSmallGap" w:sz="2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w:t>
            </w:r>
          </w:p>
          <w:p w:rsidR="00892B71" w:rsidRDefault="00892B71">
            <w:pPr>
              <w:jc w:val="center"/>
              <w:rPr>
                <w:rFonts w:ascii="Sylfaen" w:hAnsi="Sylfaen"/>
                <w:sz w:val="22"/>
              </w:rPr>
            </w:pPr>
            <w:r>
              <w:rPr>
                <w:rFonts w:ascii="Sylfaen" w:hAnsi="Sylfaen"/>
                <w:sz w:val="22"/>
              </w:rPr>
              <w:t>5</w:t>
            </w:r>
          </w:p>
        </w:tc>
      </w:tr>
      <w:tr w:rsidR="00892B71" w:rsidTr="00892B71">
        <w:trPr>
          <w:trHeight w:val="14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Շորալի</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27.32</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12/06-26/07</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45</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13</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4</w:t>
            </w:r>
          </w:p>
        </w:tc>
      </w:tr>
      <w:tr w:rsidR="00892B71" w:rsidTr="00892B71">
        <w:trPr>
          <w:trHeight w:val="14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Ախսամոլա</w:t>
            </w:r>
          </w:p>
        </w:tc>
        <w:tc>
          <w:tcPr>
            <w:tcW w:w="798"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18.42</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27/07-27/08</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31</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16</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5</w:t>
            </w:r>
          </w:p>
        </w:tc>
      </w:tr>
      <w:tr w:rsidR="00892B71" w:rsidTr="00892B71">
        <w:trPr>
          <w:trHeight w:val="145"/>
        </w:trPr>
        <w:tc>
          <w:tcPr>
            <w:tcW w:w="499"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2525" w:type="dxa"/>
            <w:tcBorders>
              <w:top w:val="single" w:sz="4" w:space="0" w:color="auto"/>
              <w:left w:val="single" w:sz="4" w:space="0" w:color="auto"/>
              <w:bottom w:val="single" w:sz="4" w:space="0" w:color="auto"/>
              <w:right w:val="single" w:sz="4" w:space="0" w:color="auto"/>
            </w:tcBorders>
            <w:vAlign w:val="center"/>
            <w:hideMark/>
          </w:tcPr>
          <w:p w:rsidR="00892B71" w:rsidRDefault="00892B71">
            <w:pPr>
              <w:rPr>
                <w:rFonts w:ascii="Sylfaen" w:hAnsi="Sylfaen"/>
                <w:sz w:val="22"/>
              </w:rPr>
            </w:pPr>
            <w:r>
              <w:rPr>
                <w:rFonts w:ascii="Sylfaen" w:hAnsi="Sylfaen"/>
                <w:sz w:val="22"/>
              </w:rPr>
              <w:t>Վարելահողերի և խոտհարքների խոզան</w:t>
            </w:r>
          </w:p>
        </w:tc>
        <w:tc>
          <w:tcPr>
            <w:tcW w:w="798" w:type="dxa"/>
            <w:tcBorders>
              <w:top w:val="single" w:sz="4" w:space="0" w:color="auto"/>
              <w:left w:val="single" w:sz="4" w:space="0" w:color="auto"/>
              <w:bottom w:val="single" w:sz="4" w:space="0" w:color="auto"/>
              <w:right w:val="single" w:sz="4" w:space="0" w:color="auto"/>
            </w:tcBorders>
            <w:vAlign w:val="center"/>
          </w:tcPr>
          <w:p w:rsidR="00892B71" w:rsidRDefault="00892B71">
            <w:pPr>
              <w:rPr>
                <w:rFonts w:ascii="Sylfaen" w:hAnsi="Sylfaen"/>
                <w:sz w:val="22"/>
              </w:rPr>
            </w:pP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ՄԵԿ-1-2-3-4</w:t>
            </w:r>
          </w:p>
        </w:tc>
        <w:tc>
          <w:tcPr>
            <w:tcW w:w="1462"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w:t>
            </w:r>
          </w:p>
        </w:tc>
        <w:tc>
          <w:tcPr>
            <w:tcW w:w="1463"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sz w:val="22"/>
              </w:rPr>
            </w:pPr>
            <w:r>
              <w:rPr>
                <w:rFonts w:ascii="Sylfaen" w:hAnsi="Sylfaen"/>
                <w:sz w:val="22"/>
              </w:rPr>
              <w:t>28/08-27/09</w:t>
            </w:r>
          </w:p>
        </w:tc>
        <w:tc>
          <w:tcPr>
            <w:tcW w:w="930" w:type="dxa"/>
            <w:tcBorders>
              <w:top w:val="single" w:sz="4" w:space="0" w:color="auto"/>
              <w:left w:val="single" w:sz="4" w:space="0" w:color="auto"/>
              <w:bottom w:val="single" w:sz="4" w:space="0" w:color="auto"/>
              <w:right w:val="single" w:sz="4" w:space="0" w:color="auto"/>
            </w:tcBorders>
            <w:vAlign w:val="center"/>
            <w:hideMark/>
          </w:tcPr>
          <w:p w:rsidR="00892B71" w:rsidRDefault="00892B71">
            <w:pPr>
              <w:jc w:val="center"/>
              <w:rPr>
                <w:rFonts w:ascii="Sylfaen" w:hAnsi="Sylfaen"/>
                <w:color w:val="auto"/>
                <w:sz w:val="22"/>
              </w:rPr>
            </w:pPr>
            <w:r>
              <w:rPr>
                <w:rFonts w:ascii="Sylfaen" w:hAnsi="Sylfaen"/>
                <w:color w:val="auto"/>
                <w:sz w:val="22"/>
              </w:rPr>
              <w:t>29</w:t>
            </w:r>
          </w:p>
        </w:tc>
        <w:tc>
          <w:tcPr>
            <w:tcW w:w="6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color w:val="auto"/>
                <w:sz w:val="22"/>
              </w:rPr>
            </w:pPr>
            <w:r>
              <w:rPr>
                <w:rFonts w:ascii="Sylfaen" w:hAnsi="Sylfaen"/>
                <w:color w:val="auto"/>
                <w:sz w:val="22"/>
              </w:rPr>
              <w:t>-</w:t>
            </w:r>
          </w:p>
        </w:tc>
        <w:tc>
          <w:tcPr>
            <w:tcW w:w="565" w:type="dxa"/>
            <w:tcBorders>
              <w:top w:val="single" w:sz="4" w:space="0" w:color="auto"/>
              <w:left w:val="single" w:sz="4" w:space="0" w:color="auto"/>
              <w:bottom w:val="single" w:sz="4" w:space="0" w:color="auto"/>
              <w:right w:val="single" w:sz="4" w:space="0" w:color="auto"/>
            </w:tcBorders>
            <w:hideMark/>
          </w:tcPr>
          <w:p w:rsidR="00892B71" w:rsidRDefault="00892B71">
            <w:pPr>
              <w:jc w:val="center"/>
              <w:rPr>
                <w:rFonts w:ascii="Sylfaen" w:hAnsi="Sylfaen"/>
                <w:sz w:val="22"/>
              </w:rPr>
            </w:pPr>
            <w:r>
              <w:rPr>
                <w:rFonts w:ascii="Sylfaen" w:hAnsi="Sylfaen"/>
                <w:sz w:val="22"/>
              </w:rPr>
              <w:t>-</w:t>
            </w:r>
          </w:p>
        </w:tc>
      </w:tr>
    </w:tbl>
    <w:p w:rsidR="00892B71" w:rsidRDefault="00892B71" w:rsidP="00892B71">
      <w:pPr>
        <w:rPr>
          <w:rFonts w:ascii="Sylfaen" w:hAnsi="Sylfaen"/>
          <w:b/>
          <w:sz w:val="16"/>
          <w:szCs w:val="16"/>
        </w:rPr>
      </w:pPr>
    </w:p>
    <w:p w:rsidR="00892B71" w:rsidRDefault="00892B71" w:rsidP="00892B71">
      <w:pPr>
        <w:rPr>
          <w:rFonts w:ascii="Sylfaen" w:hAnsi="Sylfaen"/>
          <w:sz w:val="20"/>
          <w:szCs w:val="16"/>
        </w:rPr>
      </w:pPr>
      <w:r>
        <w:rPr>
          <w:rFonts w:ascii="Sylfaen" w:hAnsi="Sylfaen"/>
          <w:b/>
          <w:sz w:val="20"/>
          <w:szCs w:val="16"/>
        </w:rPr>
        <w:t>Ծանոթություն</w:t>
      </w:r>
      <w:r>
        <w:rPr>
          <w:rFonts w:ascii="Sylfaen" w:hAnsi="Sylfaen"/>
          <w:sz w:val="20"/>
          <w:szCs w:val="16"/>
        </w:rPr>
        <w:t>, ՈՒ - ուշ ժամկետում արածեցում:</w:t>
      </w:r>
    </w:p>
    <w:p w:rsidR="00826DE4" w:rsidRDefault="00826DE4"/>
    <w:sectPr w:rsidR="00826DE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LatArm">
    <w:panose1 w:val="020B0604020202020204"/>
    <w:charset w:val="CC"/>
    <w:family w:val="swiss"/>
    <w:pitch w:val="variable"/>
    <w:sig w:usb0="00000607" w:usb1="00000000" w:usb2="00000000" w:usb3="00000000" w:csb0="00000007" w:csb1="00000000"/>
  </w:font>
  <w:font w:name="Tahoma">
    <w:panose1 w:val="020B0604030504040204"/>
    <w:charset w:val="CC"/>
    <w:family w:val="swiss"/>
    <w:pitch w:val="variable"/>
    <w:sig w:usb0="E1002EFF" w:usb1="C000605B" w:usb2="00000029" w:usb3="00000000" w:csb0="000101FF" w:csb1="00000000"/>
  </w:font>
  <w:font w:name="Times Armenian">
    <w:panose1 w:val="02020603050405020304"/>
    <w:charset w:val="CC"/>
    <w:family w:val="roman"/>
    <w:pitch w:val="variable"/>
    <w:sig w:usb0="00000607" w:usb1="00000000" w:usb2="00000000" w:usb3="00000000" w:csb0="00000087" w:csb1="00000000"/>
  </w:font>
  <w:font w:name="Arial Armenian">
    <w:panose1 w:val="020B0604020202020204"/>
    <w:charset w:val="CC"/>
    <w:family w:val="swiss"/>
    <w:pitch w:val="variable"/>
    <w:sig w:usb0="80000607" w:usb1="00000048" w:usb2="00000000" w:usb3="00000000" w:csb0="0000001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A03516"/>
    <w:multiLevelType w:val="hybridMultilevel"/>
    <w:tmpl w:val="831405A8"/>
    <w:lvl w:ilvl="0" w:tplc="588421D6">
      <w:start w:val="1"/>
      <w:numFmt w:val="bullet"/>
      <w:lvlText w:val=""/>
      <w:lvlJc w:val="left"/>
      <w:pPr>
        <w:ind w:left="4613" w:hanging="360"/>
      </w:pPr>
      <w:rPr>
        <w:rFonts w:ascii="Symbol" w:hAnsi="Symbol" w:hint="default"/>
        <w:color w:val="000000"/>
      </w:rPr>
    </w:lvl>
    <w:lvl w:ilvl="1" w:tplc="04190003">
      <w:start w:val="1"/>
      <w:numFmt w:val="bullet"/>
      <w:lvlText w:val="o"/>
      <w:lvlJc w:val="left"/>
      <w:pPr>
        <w:ind w:left="2357" w:hanging="360"/>
      </w:pPr>
      <w:rPr>
        <w:rFonts w:ascii="Courier New" w:hAnsi="Courier New" w:cs="Courier New" w:hint="default"/>
      </w:rPr>
    </w:lvl>
    <w:lvl w:ilvl="2" w:tplc="04190005">
      <w:start w:val="1"/>
      <w:numFmt w:val="bullet"/>
      <w:lvlText w:val=""/>
      <w:lvlJc w:val="left"/>
      <w:pPr>
        <w:ind w:left="3077" w:hanging="360"/>
      </w:pPr>
      <w:rPr>
        <w:rFonts w:ascii="Wingdings" w:hAnsi="Wingdings" w:hint="default"/>
      </w:rPr>
    </w:lvl>
    <w:lvl w:ilvl="3" w:tplc="04190001">
      <w:start w:val="1"/>
      <w:numFmt w:val="bullet"/>
      <w:lvlText w:val=""/>
      <w:lvlJc w:val="left"/>
      <w:pPr>
        <w:ind w:left="3797" w:hanging="360"/>
      </w:pPr>
      <w:rPr>
        <w:rFonts w:ascii="Symbol" w:hAnsi="Symbol" w:hint="default"/>
      </w:rPr>
    </w:lvl>
    <w:lvl w:ilvl="4" w:tplc="04190003">
      <w:start w:val="1"/>
      <w:numFmt w:val="bullet"/>
      <w:lvlText w:val="o"/>
      <w:lvlJc w:val="left"/>
      <w:pPr>
        <w:ind w:left="4517" w:hanging="360"/>
      </w:pPr>
      <w:rPr>
        <w:rFonts w:ascii="Courier New" w:hAnsi="Courier New" w:cs="Courier New" w:hint="default"/>
      </w:rPr>
    </w:lvl>
    <w:lvl w:ilvl="5" w:tplc="04190005">
      <w:start w:val="1"/>
      <w:numFmt w:val="bullet"/>
      <w:lvlText w:val=""/>
      <w:lvlJc w:val="left"/>
      <w:pPr>
        <w:ind w:left="5237" w:hanging="360"/>
      </w:pPr>
      <w:rPr>
        <w:rFonts w:ascii="Wingdings" w:hAnsi="Wingdings" w:hint="default"/>
      </w:rPr>
    </w:lvl>
    <w:lvl w:ilvl="6" w:tplc="04190001">
      <w:start w:val="1"/>
      <w:numFmt w:val="bullet"/>
      <w:lvlText w:val=""/>
      <w:lvlJc w:val="left"/>
      <w:pPr>
        <w:ind w:left="5957" w:hanging="360"/>
      </w:pPr>
      <w:rPr>
        <w:rFonts w:ascii="Symbol" w:hAnsi="Symbol" w:hint="default"/>
      </w:rPr>
    </w:lvl>
    <w:lvl w:ilvl="7" w:tplc="04190003">
      <w:start w:val="1"/>
      <w:numFmt w:val="bullet"/>
      <w:lvlText w:val="o"/>
      <w:lvlJc w:val="left"/>
      <w:pPr>
        <w:ind w:left="6677" w:hanging="360"/>
      </w:pPr>
      <w:rPr>
        <w:rFonts w:ascii="Courier New" w:hAnsi="Courier New" w:cs="Courier New" w:hint="default"/>
      </w:rPr>
    </w:lvl>
    <w:lvl w:ilvl="8" w:tplc="04190005">
      <w:start w:val="1"/>
      <w:numFmt w:val="bullet"/>
      <w:lvlText w:val=""/>
      <w:lvlJc w:val="left"/>
      <w:pPr>
        <w:ind w:left="7397" w:hanging="360"/>
      </w:pPr>
      <w:rPr>
        <w:rFonts w:ascii="Wingdings" w:hAnsi="Wingdings" w:hint="default"/>
      </w:rPr>
    </w:lvl>
  </w:abstractNum>
  <w:abstractNum w:abstractNumId="1">
    <w:nsid w:val="65AD619B"/>
    <w:multiLevelType w:val="hybridMultilevel"/>
    <w:tmpl w:val="00CE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52D"/>
    <w:rsid w:val="00826DE4"/>
    <w:rsid w:val="00892B71"/>
    <w:rsid w:val="00942D9B"/>
    <w:rsid w:val="00CD35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B71"/>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892B71"/>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semiHidden/>
    <w:unhideWhenUsed/>
    <w:qFormat/>
    <w:rsid w:val="00892B71"/>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B71"/>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semiHidden/>
    <w:rsid w:val="00892B71"/>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892B71"/>
    <w:rPr>
      <w:color w:val="0000FF"/>
      <w:u w:val="single"/>
    </w:rPr>
  </w:style>
  <w:style w:type="character" w:styleId="a4">
    <w:name w:val="FollowedHyperlink"/>
    <w:semiHidden/>
    <w:unhideWhenUsed/>
    <w:rsid w:val="00892B71"/>
    <w:rPr>
      <w:color w:val="800080"/>
      <w:u w:val="single"/>
    </w:rPr>
  </w:style>
  <w:style w:type="paragraph" w:styleId="a5">
    <w:name w:val="Normal (Web)"/>
    <w:basedOn w:val="a"/>
    <w:semiHidden/>
    <w:unhideWhenUsed/>
    <w:rsid w:val="00892B71"/>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qFormat/>
    <w:rsid w:val="00892B71"/>
    <w:pPr>
      <w:tabs>
        <w:tab w:val="right" w:leader="dot" w:pos="990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semiHidden/>
    <w:unhideWhenUsed/>
    <w:qFormat/>
    <w:rsid w:val="00892B71"/>
    <w:pPr>
      <w:tabs>
        <w:tab w:val="right" w:leader="dot" w:pos="9990"/>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892B71"/>
    <w:pPr>
      <w:spacing w:after="100" w:line="276" w:lineRule="auto"/>
      <w:ind w:left="440"/>
    </w:pPr>
    <w:rPr>
      <w:rFonts w:ascii="Calibri" w:eastAsia="Times New Roman" w:hAnsi="Calibri"/>
      <w:bCs w:val="0"/>
      <w:color w:val="auto"/>
      <w:spacing w:val="0"/>
      <w:sz w:val="22"/>
    </w:rPr>
  </w:style>
  <w:style w:type="paragraph" w:styleId="a6">
    <w:name w:val="footnote text"/>
    <w:basedOn w:val="a"/>
    <w:link w:val="a7"/>
    <w:uiPriority w:val="99"/>
    <w:semiHidden/>
    <w:unhideWhenUsed/>
    <w:rsid w:val="00892B71"/>
    <w:rPr>
      <w:sz w:val="20"/>
      <w:szCs w:val="20"/>
      <w:lang w:val="x-none" w:eastAsia="x-none"/>
    </w:rPr>
  </w:style>
  <w:style w:type="character" w:customStyle="1" w:styleId="a7">
    <w:name w:val="Текст сноски Знак"/>
    <w:basedOn w:val="a0"/>
    <w:link w:val="a6"/>
    <w:uiPriority w:val="99"/>
    <w:semiHidden/>
    <w:rsid w:val="00892B71"/>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892B71"/>
    <w:rPr>
      <w:sz w:val="20"/>
      <w:szCs w:val="20"/>
      <w:lang w:val="x-none" w:eastAsia="x-none"/>
    </w:rPr>
  </w:style>
  <w:style w:type="character" w:customStyle="1" w:styleId="a9">
    <w:name w:val="Текст примечания Знак"/>
    <w:basedOn w:val="a0"/>
    <w:link w:val="a8"/>
    <w:semiHidden/>
    <w:rsid w:val="00892B71"/>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892B71"/>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892B71"/>
    <w:rPr>
      <w:rFonts w:ascii="Times New Roman" w:eastAsia="Calibri" w:hAnsi="Times New Roman" w:cs="Times New Roman"/>
      <w:bCs/>
      <w:color w:val="000000"/>
      <w:spacing w:val="20"/>
      <w:sz w:val="24"/>
      <w:szCs w:val="20"/>
      <w:lang w:val="x-none" w:eastAsia="x-none"/>
    </w:rPr>
  </w:style>
  <w:style w:type="paragraph" w:styleId="ac">
    <w:name w:val="footer"/>
    <w:basedOn w:val="a"/>
    <w:link w:val="ad"/>
    <w:uiPriority w:val="99"/>
    <w:semiHidden/>
    <w:unhideWhenUsed/>
    <w:rsid w:val="00892B71"/>
    <w:pPr>
      <w:tabs>
        <w:tab w:val="center" w:pos="4320"/>
        <w:tab w:val="right" w:pos="8640"/>
      </w:tabs>
    </w:pPr>
    <w:rPr>
      <w:szCs w:val="20"/>
      <w:lang w:val="x-none" w:eastAsia="x-none"/>
    </w:rPr>
  </w:style>
  <w:style w:type="character" w:customStyle="1" w:styleId="ad">
    <w:name w:val="Нижний колонтитул Знак"/>
    <w:basedOn w:val="a0"/>
    <w:link w:val="ac"/>
    <w:uiPriority w:val="99"/>
    <w:semiHidden/>
    <w:rsid w:val="00892B71"/>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892B71"/>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892B71"/>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892B71"/>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892B71"/>
    <w:rPr>
      <w:rFonts w:ascii="Tahoma" w:hAnsi="Tahoma"/>
      <w:sz w:val="16"/>
      <w:szCs w:val="16"/>
    </w:rPr>
  </w:style>
  <w:style w:type="character" w:customStyle="1" w:styleId="af2">
    <w:name w:val="Схема документа Знак"/>
    <w:basedOn w:val="a0"/>
    <w:link w:val="af1"/>
    <w:uiPriority w:val="99"/>
    <w:semiHidden/>
    <w:rsid w:val="00892B71"/>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892B71"/>
    <w:rPr>
      <w:b/>
    </w:rPr>
  </w:style>
  <w:style w:type="character" w:customStyle="1" w:styleId="af4">
    <w:name w:val="Тема примечания Знак"/>
    <w:basedOn w:val="a9"/>
    <w:link w:val="af3"/>
    <w:semiHidden/>
    <w:rsid w:val="00892B71"/>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892B71"/>
    <w:rPr>
      <w:rFonts w:ascii="Tahoma" w:hAnsi="Tahoma"/>
      <w:sz w:val="16"/>
      <w:szCs w:val="16"/>
      <w:lang w:val="x-none" w:eastAsia="x-none"/>
    </w:rPr>
  </w:style>
  <w:style w:type="character" w:customStyle="1" w:styleId="af6">
    <w:name w:val="Текст выноски Знак"/>
    <w:basedOn w:val="a0"/>
    <w:link w:val="af5"/>
    <w:semiHidden/>
    <w:rsid w:val="00892B71"/>
    <w:rPr>
      <w:rFonts w:ascii="Tahoma" w:eastAsia="Calibri" w:hAnsi="Tahoma" w:cs="Times New Roman"/>
      <w:bCs/>
      <w:color w:val="000000"/>
      <w:spacing w:val="20"/>
      <w:sz w:val="16"/>
      <w:szCs w:val="16"/>
      <w:lang w:val="x-none" w:eastAsia="x-none"/>
    </w:rPr>
  </w:style>
  <w:style w:type="paragraph" w:styleId="af7">
    <w:name w:val="No Spacing"/>
    <w:uiPriority w:val="1"/>
    <w:qFormat/>
    <w:rsid w:val="00892B71"/>
    <w:pPr>
      <w:spacing w:after="0" w:line="240" w:lineRule="auto"/>
    </w:pPr>
    <w:rPr>
      <w:rFonts w:ascii="Times New Roman" w:eastAsia="Calibri" w:hAnsi="Times New Roman" w:cs="Times New Roman"/>
      <w:bCs/>
      <w:color w:val="000000"/>
      <w:spacing w:val="20"/>
      <w:sz w:val="24"/>
      <w:lang w:val="en-US"/>
    </w:rPr>
  </w:style>
  <w:style w:type="paragraph" w:styleId="af8">
    <w:name w:val="Revision"/>
    <w:uiPriority w:val="99"/>
    <w:semiHidden/>
    <w:rsid w:val="00892B71"/>
    <w:pPr>
      <w:spacing w:after="0" w:line="240" w:lineRule="auto"/>
    </w:pPr>
    <w:rPr>
      <w:rFonts w:ascii="Times New Roman" w:eastAsia="Calibri" w:hAnsi="Times New Roman" w:cs="Times New Roman"/>
      <w:bCs/>
      <w:color w:val="000000"/>
      <w:spacing w:val="20"/>
      <w:sz w:val="24"/>
      <w:lang w:val="en-US"/>
    </w:rPr>
  </w:style>
  <w:style w:type="paragraph" w:styleId="af9">
    <w:name w:val="List Paragraph"/>
    <w:basedOn w:val="a"/>
    <w:qFormat/>
    <w:rsid w:val="00892B71"/>
    <w:pPr>
      <w:spacing w:after="200" w:line="276" w:lineRule="auto"/>
      <w:ind w:left="720"/>
      <w:contextualSpacing/>
    </w:pPr>
    <w:rPr>
      <w:rFonts w:ascii="Calibri" w:eastAsia="Times New Roman" w:hAnsi="Calibri"/>
      <w:bCs w:val="0"/>
      <w:color w:val="auto"/>
      <w:spacing w:val="0"/>
      <w:sz w:val="22"/>
      <w:lang w:val="ru-RU"/>
    </w:rPr>
  </w:style>
  <w:style w:type="paragraph" w:styleId="afa">
    <w:name w:val="TOC Heading"/>
    <w:basedOn w:val="1"/>
    <w:next w:val="a"/>
    <w:uiPriority w:val="39"/>
    <w:semiHidden/>
    <w:unhideWhenUsed/>
    <w:qFormat/>
    <w:rsid w:val="00892B71"/>
    <w:pPr>
      <w:keepLines/>
      <w:spacing w:before="480" w:after="0" w:line="276" w:lineRule="auto"/>
      <w:outlineLvl w:val="9"/>
    </w:pPr>
    <w:rPr>
      <w:color w:val="365F91"/>
      <w:kern w:val="0"/>
      <w:sz w:val="28"/>
      <w:szCs w:val="28"/>
    </w:rPr>
  </w:style>
  <w:style w:type="character" w:customStyle="1" w:styleId="Style1Char">
    <w:name w:val="Style1 Char"/>
    <w:link w:val="Style1"/>
    <w:locked/>
    <w:rsid w:val="00892B71"/>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892B71"/>
    <w:pPr>
      <w:spacing w:before="0" w:after="0" w:line="360" w:lineRule="auto"/>
      <w:jc w:val="center"/>
    </w:pPr>
    <w:rPr>
      <w:rFonts w:ascii="Sylfaen" w:hAnsi="Sylfaen" w:cstheme="minorBidi"/>
      <w:color w:val="000000"/>
      <w:spacing w:val="20"/>
      <w:sz w:val="24"/>
      <w:szCs w:val="28"/>
      <w:lang w:val="fr-FR"/>
    </w:rPr>
  </w:style>
  <w:style w:type="character" w:styleId="afb">
    <w:name w:val="footnote reference"/>
    <w:uiPriority w:val="99"/>
    <w:semiHidden/>
    <w:unhideWhenUsed/>
    <w:rsid w:val="00892B71"/>
    <w:rPr>
      <w:vertAlign w:val="superscript"/>
    </w:rPr>
  </w:style>
  <w:style w:type="character" w:styleId="afc">
    <w:name w:val="annotation reference"/>
    <w:semiHidden/>
    <w:unhideWhenUsed/>
    <w:rsid w:val="00892B71"/>
    <w:rPr>
      <w:sz w:val="16"/>
      <w:szCs w:val="16"/>
    </w:rPr>
  </w:style>
  <w:style w:type="character" w:customStyle="1" w:styleId="apple-converted-space">
    <w:name w:val="apple-converted-space"/>
    <w:basedOn w:val="a0"/>
    <w:rsid w:val="00892B71"/>
  </w:style>
  <w:style w:type="character" w:customStyle="1" w:styleId="apple-style-span">
    <w:name w:val="apple-style-span"/>
    <w:basedOn w:val="a0"/>
    <w:rsid w:val="00892B71"/>
  </w:style>
  <w:style w:type="character" w:customStyle="1" w:styleId="12">
    <w:name w:val="Тема примечания Знак1"/>
    <w:basedOn w:val="a9"/>
    <w:semiHidden/>
    <w:rsid w:val="00892B71"/>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892B71"/>
    <w:rPr>
      <w:rFonts w:ascii="Times New Roman" w:hAnsi="Times New Roman" w:cs="Times New Roman" w:hint="default"/>
      <w:b/>
      <w:bCs/>
      <w:color w:val="000000"/>
      <w:spacing w:val="20"/>
      <w:lang w:val="x-none" w:eastAsia="x-none"/>
    </w:rPr>
  </w:style>
  <w:style w:type="table" w:styleId="afd">
    <w:name w:val="Table Grid"/>
    <w:basedOn w:val="a1"/>
    <w:uiPriority w:val="59"/>
    <w:rsid w:val="00892B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B71"/>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892B71"/>
    <w:pPr>
      <w:keepNext/>
      <w:spacing w:before="240" w:after="60"/>
      <w:outlineLvl w:val="0"/>
    </w:pPr>
    <w:rPr>
      <w:rFonts w:ascii="Cambria" w:eastAsia="Times New Roman" w:hAnsi="Cambria"/>
      <w:b/>
      <w:color w:val="auto"/>
      <w:spacing w:val="0"/>
      <w:kern w:val="32"/>
      <w:sz w:val="32"/>
      <w:szCs w:val="32"/>
    </w:rPr>
  </w:style>
  <w:style w:type="paragraph" w:styleId="2">
    <w:name w:val="heading 2"/>
    <w:basedOn w:val="a"/>
    <w:next w:val="a"/>
    <w:link w:val="20"/>
    <w:uiPriority w:val="9"/>
    <w:semiHidden/>
    <w:unhideWhenUsed/>
    <w:qFormat/>
    <w:rsid w:val="00892B71"/>
    <w:pPr>
      <w:keepNext/>
      <w:spacing w:before="240" w:after="60"/>
      <w:outlineLvl w:val="1"/>
    </w:pPr>
    <w:rPr>
      <w:rFonts w:ascii="Cambria" w:eastAsia="Times New Roman" w:hAnsi="Cambria"/>
      <w:b/>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2B71"/>
    <w:rPr>
      <w:rFonts w:ascii="Cambria" w:eastAsia="Times New Roman" w:hAnsi="Cambria" w:cs="Times New Roman"/>
      <w:b/>
      <w:bCs/>
      <w:kern w:val="32"/>
      <w:sz w:val="32"/>
      <w:szCs w:val="32"/>
      <w:lang w:val="en-US"/>
    </w:rPr>
  </w:style>
  <w:style w:type="character" w:customStyle="1" w:styleId="20">
    <w:name w:val="Заголовок 2 Знак"/>
    <w:basedOn w:val="a0"/>
    <w:link w:val="2"/>
    <w:uiPriority w:val="9"/>
    <w:semiHidden/>
    <w:rsid w:val="00892B71"/>
    <w:rPr>
      <w:rFonts w:ascii="Cambria" w:eastAsia="Times New Roman" w:hAnsi="Cambria" w:cs="Times New Roman"/>
      <w:b/>
      <w:bCs/>
      <w:i/>
      <w:iCs/>
      <w:color w:val="000000"/>
      <w:spacing w:val="20"/>
      <w:sz w:val="28"/>
      <w:szCs w:val="28"/>
      <w:lang w:val="x-none" w:eastAsia="x-none"/>
    </w:rPr>
  </w:style>
  <w:style w:type="character" w:styleId="a3">
    <w:name w:val="Hyperlink"/>
    <w:uiPriority w:val="99"/>
    <w:semiHidden/>
    <w:unhideWhenUsed/>
    <w:rsid w:val="00892B71"/>
    <w:rPr>
      <w:color w:val="0000FF"/>
      <w:u w:val="single"/>
    </w:rPr>
  </w:style>
  <w:style w:type="character" w:styleId="a4">
    <w:name w:val="FollowedHyperlink"/>
    <w:semiHidden/>
    <w:unhideWhenUsed/>
    <w:rsid w:val="00892B71"/>
    <w:rPr>
      <w:color w:val="800080"/>
      <w:u w:val="single"/>
    </w:rPr>
  </w:style>
  <w:style w:type="paragraph" w:styleId="a5">
    <w:name w:val="Normal (Web)"/>
    <w:basedOn w:val="a"/>
    <w:semiHidden/>
    <w:unhideWhenUsed/>
    <w:rsid w:val="00892B71"/>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qFormat/>
    <w:rsid w:val="00892B71"/>
    <w:pPr>
      <w:tabs>
        <w:tab w:val="right" w:leader="dot" w:pos="9900"/>
      </w:tabs>
      <w:spacing w:line="360" w:lineRule="auto"/>
      <w:ind w:right="-1"/>
      <w:jc w:val="both"/>
    </w:pPr>
    <w:rPr>
      <w:rFonts w:ascii="Sylfaen" w:hAnsi="Sylfaen" w:cs="Sylfaen"/>
      <w:noProof/>
      <w:color w:val="auto"/>
      <w:szCs w:val="24"/>
    </w:rPr>
  </w:style>
  <w:style w:type="paragraph" w:styleId="21">
    <w:name w:val="toc 2"/>
    <w:basedOn w:val="a"/>
    <w:next w:val="a"/>
    <w:autoRedefine/>
    <w:uiPriority w:val="39"/>
    <w:semiHidden/>
    <w:unhideWhenUsed/>
    <w:qFormat/>
    <w:rsid w:val="00892B71"/>
    <w:pPr>
      <w:tabs>
        <w:tab w:val="right" w:leader="dot" w:pos="9990"/>
      </w:tabs>
      <w:spacing w:line="360" w:lineRule="auto"/>
      <w:jc w:val="both"/>
    </w:pPr>
    <w:rPr>
      <w:rFonts w:ascii="Calibri" w:eastAsia="Times New Roman" w:hAnsi="Calibri"/>
      <w:bCs w:val="0"/>
      <w:color w:val="auto"/>
      <w:spacing w:val="0"/>
      <w:sz w:val="22"/>
    </w:rPr>
  </w:style>
  <w:style w:type="paragraph" w:styleId="3">
    <w:name w:val="toc 3"/>
    <w:basedOn w:val="a"/>
    <w:next w:val="a"/>
    <w:autoRedefine/>
    <w:uiPriority w:val="39"/>
    <w:semiHidden/>
    <w:unhideWhenUsed/>
    <w:qFormat/>
    <w:rsid w:val="00892B71"/>
    <w:pPr>
      <w:spacing w:after="100" w:line="276" w:lineRule="auto"/>
      <w:ind w:left="440"/>
    </w:pPr>
    <w:rPr>
      <w:rFonts w:ascii="Calibri" w:eastAsia="Times New Roman" w:hAnsi="Calibri"/>
      <w:bCs w:val="0"/>
      <w:color w:val="auto"/>
      <w:spacing w:val="0"/>
      <w:sz w:val="22"/>
    </w:rPr>
  </w:style>
  <w:style w:type="paragraph" w:styleId="a6">
    <w:name w:val="footnote text"/>
    <w:basedOn w:val="a"/>
    <w:link w:val="a7"/>
    <w:uiPriority w:val="99"/>
    <w:semiHidden/>
    <w:unhideWhenUsed/>
    <w:rsid w:val="00892B71"/>
    <w:rPr>
      <w:sz w:val="20"/>
      <w:szCs w:val="20"/>
      <w:lang w:val="x-none" w:eastAsia="x-none"/>
    </w:rPr>
  </w:style>
  <w:style w:type="character" w:customStyle="1" w:styleId="a7">
    <w:name w:val="Текст сноски Знак"/>
    <w:basedOn w:val="a0"/>
    <w:link w:val="a6"/>
    <w:uiPriority w:val="99"/>
    <w:semiHidden/>
    <w:rsid w:val="00892B71"/>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892B71"/>
    <w:rPr>
      <w:sz w:val="20"/>
      <w:szCs w:val="20"/>
      <w:lang w:val="x-none" w:eastAsia="x-none"/>
    </w:rPr>
  </w:style>
  <w:style w:type="character" w:customStyle="1" w:styleId="a9">
    <w:name w:val="Текст примечания Знак"/>
    <w:basedOn w:val="a0"/>
    <w:link w:val="a8"/>
    <w:semiHidden/>
    <w:rsid w:val="00892B71"/>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892B71"/>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892B71"/>
    <w:rPr>
      <w:rFonts w:ascii="Times New Roman" w:eastAsia="Calibri" w:hAnsi="Times New Roman" w:cs="Times New Roman"/>
      <w:bCs/>
      <w:color w:val="000000"/>
      <w:spacing w:val="20"/>
      <w:sz w:val="24"/>
      <w:szCs w:val="20"/>
      <w:lang w:val="x-none" w:eastAsia="x-none"/>
    </w:rPr>
  </w:style>
  <w:style w:type="paragraph" w:styleId="ac">
    <w:name w:val="footer"/>
    <w:basedOn w:val="a"/>
    <w:link w:val="ad"/>
    <w:uiPriority w:val="99"/>
    <w:semiHidden/>
    <w:unhideWhenUsed/>
    <w:rsid w:val="00892B71"/>
    <w:pPr>
      <w:tabs>
        <w:tab w:val="center" w:pos="4320"/>
        <w:tab w:val="right" w:pos="8640"/>
      </w:tabs>
    </w:pPr>
    <w:rPr>
      <w:szCs w:val="20"/>
      <w:lang w:val="x-none" w:eastAsia="x-none"/>
    </w:rPr>
  </w:style>
  <w:style w:type="character" w:customStyle="1" w:styleId="ad">
    <w:name w:val="Нижний колонтитул Знак"/>
    <w:basedOn w:val="a0"/>
    <w:link w:val="ac"/>
    <w:uiPriority w:val="99"/>
    <w:semiHidden/>
    <w:rsid w:val="00892B71"/>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892B71"/>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892B71"/>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892B71"/>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892B71"/>
    <w:rPr>
      <w:rFonts w:ascii="Tahoma" w:hAnsi="Tahoma"/>
      <w:sz w:val="16"/>
      <w:szCs w:val="16"/>
    </w:rPr>
  </w:style>
  <w:style w:type="character" w:customStyle="1" w:styleId="af2">
    <w:name w:val="Схема документа Знак"/>
    <w:basedOn w:val="a0"/>
    <w:link w:val="af1"/>
    <w:uiPriority w:val="99"/>
    <w:semiHidden/>
    <w:rsid w:val="00892B71"/>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892B71"/>
    <w:rPr>
      <w:b/>
    </w:rPr>
  </w:style>
  <w:style w:type="character" w:customStyle="1" w:styleId="af4">
    <w:name w:val="Тема примечания Знак"/>
    <w:basedOn w:val="a9"/>
    <w:link w:val="af3"/>
    <w:semiHidden/>
    <w:rsid w:val="00892B71"/>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892B71"/>
    <w:rPr>
      <w:rFonts w:ascii="Tahoma" w:hAnsi="Tahoma"/>
      <w:sz w:val="16"/>
      <w:szCs w:val="16"/>
      <w:lang w:val="x-none" w:eastAsia="x-none"/>
    </w:rPr>
  </w:style>
  <w:style w:type="character" w:customStyle="1" w:styleId="af6">
    <w:name w:val="Текст выноски Знак"/>
    <w:basedOn w:val="a0"/>
    <w:link w:val="af5"/>
    <w:semiHidden/>
    <w:rsid w:val="00892B71"/>
    <w:rPr>
      <w:rFonts w:ascii="Tahoma" w:eastAsia="Calibri" w:hAnsi="Tahoma" w:cs="Times New Roman"/>
      <w:bCs/>
      <w:color w:val="000000"/>
      <w:spacing w:val="20"/>
      <w:sz w:val="16"/>
      <w:szCs w:val="16"/>
      <w:lang w:val="x-none" w:eastAsia="x-none"/>
    </w:rPr>
  </w:style>
  <w:style w:type="paragraph" w:styleId="af7">
    <w:name w:val="No Spacing"/>
    <w:uiPriority w:val="1"/>
    <w:qFormat/>
    <w:rsid w:val="00892B71"/>
    <w:pPr>
      <w:spacing w:after="0" w:line="240" w:lineRule="auto"/>
    </w:pPr>
    <w:rPr>
      <w:rFonts w:ascii="Times New Roman" w:eastAsia="Calibri" w:hAnsi="Times New Roman" w:cs="Times New Roman"/>
      <w:bCs/>
      <w:color w:val="000000"/>
      <w:spacing w:val="20"/>
      <w:sz w:val="24"/>
      <w:lang w:val="en-US"/>
    </w:rPr>
  </w:style>
  <w:style w:type="paragraph" w:styleId="af8">
    <w:name w:val="Revision"/>
    <w:uiPriority w:val="99"/>
    <w:semiHidden/>
    <w:rsid w:val="00892B71"/>
    <w:pPr>
      <w:spacing w:after="0" w:line="240" w:lineRule="auto"/>
    </w:pPr>
    <w:rPr>
      <w:rFonts w:ascii="Times New Roman" w:eastAsia="Calibri" w:hAnsi="Times New Roman" w:cs="Times New Roman"/>
      <w:bCs/>
      <w:color w:val="000000"/>
      <w:spacing w:val="20"/>
      <w:sz w:val="24"/>
      <w:lang w:val="en-US"/>
    </w:rPr>
  </w:style>
  <w:style w:type="paragraph" w:styleId="af9">
    <w:name w:val="List Paragraph"/>
    <w:basedOn w:val="a"/>
    <w:qFormat/>
    <w:rsid w:val="00892B71"/>
    <w:pPr>
      <w:spacing w:after="200" w:line="276" w:lineRule="auto"/>
      <w:ind w:left="720"/>
      <w:contextualSpacing/>
    </w:pPr>
    <w:rPr>
      <w:rFonts w:ascii="Calibri" w:eastAsia="Times New Roman" w:hAnsi="Calibri"/>
      <w:bCs w:val="0"/>
      <w:color w:val="auto"/>
      <w:spacing w:val="0"/>
      <w:sz w:val="22"/>
      <w:lang w:val="ru-RU"/>
    </w:rPr>
  </w:style>
  <w:style w:type="paragraph" w:styleId="afa">
    <w:name w:val="TOC Heading"/>
    <w:basedOn w:val="1"/>
    <w:next w:val="a"/>
    <w:uiPriority w:val="39"/>
    <w:semiHidden/>
    <w:unhideWhenUsed/>
    <w:qFormat/>
    <w:rsid w:val="00892B71"/>
    <w:pPr>
      <w:keepLines/>
      <w:spacing w:before="480" w:after="0" w:line="276" w:lineRule="auto"/>
      <w:outlineLvl w:val="9"/>
    </w:pPr>
    <w:rPr>
      <w:color w:val="365F91"/>
      <w:kern w:val="0"/>
      <w:sz w:val="28"/>
      <w:szCs w:val="28"/>
    </w:rPr>
  </w:style>
  <w:style w:type="character" w:customStyle="1" w:styleId="Style1Char">
    <w:name w:val="Style1 Char"/>
    <w:link w:val="Style1"/>
    <w:locked/>
    <w:rsid w:val="00892B71"/>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892B71"/>
    <w:pPr>
      <w:spacing w:before="0" w:after="0" w:line="360" w:lineRule="auto"/>
      <w:jc w:val="center"/>
    </w:pPr>
    <w:rPr>
      <w:rFonts w:ascii="Sylfaen" w:hAnsi="Sylfaen" w:cstheme="minorBidi"/>
      <w:color w:val="000000"/>
      <w:spacing w:val="20"/>
      <w:sz w:val="24"/>
      <w:szCs w:val="28"/>
      <w:lang w:val="fr-FR"/>
    </w:rPr>
  </w:style>
  <w:style w:type="character" w:styleId="afb">
    <w:name w:val="footnote reference"/>
    <w:uiPriority w:val="99"/>
    <w:semiHidden/>
    <w:unhideWhenUsed/>
    <w:rsid w:val="00892B71"/>
    <w:rPr>
      <w:vertAlign w:val="superscript"/>
    </w:rPr>
  </w:style>
  <w:style w:type="character" w:styleId="afc">
    <w:name w:val="annotation reference"/>
    <w:semiHidden/>
    <w:unhideWhenUsed/>
    <w:rsid w:val="00892B71"/>
    <w:rPr>
      <w:sz w:val="16"/>
      <w:szCs w:val="16"/>
    </w:rPr>
  </w:style>
  <w:style w:type="character" w:customStyle="1" w:styleId="apple-converted-space">
    <w:name w:val="apple-converted-space"/>
    <w:basedOn w:val="a0"/>
    <w:rsid w:val="00892B71"/>
  </w:style>
  <w:style w:type="character" w:customStyle="1" w:styleId="apple-style-span">
    <w:name w:val="apple-style-span"/>
    <w:basedOn w:val="a0"/>
    <w:rsid w:val="00892B71"/>
  </w:style>
  <w:style w:type="character" w:customStyle="1" w:styleId="12">
    <w:name w:val="Тема примечания Знак1"/>
    <w:basedOn w:val="a9"/>
    <w:semiHidden/>
    <w:rsid w:val="00892B71"/>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892B71"/>
    <w:rPr>
      <w:rFonts w:ascii="Times New Roman" w:hAnsi="Times New Roman" w:cs="Times New Roman" w:hint="default"/>
      <w:b/>
      <w:bCs/>
      <w:color w:val="000000"/>
      <w:spacing w:val="20"/>
      <w:lang w:val="x-none" w:eastAsia="x-none"/>
    </w:rPr>
  </w:style>
  <w:style w:type="table" w:styleId="afd">
    <w:name w:val="Table Grid"/>
    <w:basedOn w:val="a1"/>
    <w:uiPriority w:val="59"/>
    <w:rsid w:val="00892B7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3368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file:///C:\Users\888\Downloads\3.%20Shatin%20-%20&#1351;&#1377;&#1407;&#1387;&#1398;%202019%20&#1343;&#1354;.doc" TargetMode="External"/><Relationship Id="rId18" Type="http://schemas.openxmlformats.org/officeDocument/2006/relationships/hyperlink" Target="file:///C:\Users\888\Downloads\3.%20Shatin%20-%20&#1351;&#1377;&#1407;&#1387;&#1398;%202019%20&#1343;&#1354;.doc" TargetMode="External"/><Relationship Id="rId26" Type="http://schemas.openxmlformats.org/officeDocument/2006/relationships/hyperlink" Target="file:///C:\Users\888\Downloads\3.%20Shatin%20-%20&#1351;&#1377;&#1407;&#1387;&#1398;%202019%20&#1343;&#1354;.doc" TargetMode="External"/><Relationship Id="rId3" Type="http://schemas.microsoft.com/office/2007/relationships/stylesWithEffects" Target="stylesWithEffects.xml"/><Relationship Id="rId21" Type="http://schemas.openxmlformats.org/officeDocument/2006/relationships/hyperlink" Target="file:///C:\Users\888\Downloads\3.%20Shatin%20-%20&#1351;&#1377;&#1407;&#1387;&#1398;%202019%20&#1343;&#1354;.doc" TargetMode="External"/><Relationship Id="rId7" Type="http://schemas.openxmlformats.org/officeDocument/2006/relationships/image" Target="media/image2.png"/><Relationship Id="rId12" Type="http://schemas.openxmlformats.org/officeDocument/2006/relationships/hyperlink" Target="file:///C:\Users\888\Downloads\3.%20Shatin%20-%20&#1351;&#1377;&#1407;&#1387;&#1398;%202019%20&#1343;&#1354;.doc" TargetMode="External"/><Relationship Id="rId17" Type="http://schemas.openxmlformats.org/officeDocument/2006/relationships/hyperlink" Target="file:///C:\Users\888\Downloads\3.%20Shatin%20-%20&#1351;&#1377;&#1407;&#1387;&#1398;%202019%20&#1343;&#1354;.doc" TargetMode="External"/><Relationship Id="rId25" Type="http://schemas.openxmlformats.org/officeDocument/2006/relationships/hyperlink" Target="file:///C:\Users\888\Downloads\3.%20Shatin%20-%20&#1351;&#1377;&#1407;&#1387;&#1398;%202019%20&#1343;&#1354;.doc" TargetMode="External"/><Relationship Id="rId2" Type="http://schemas.openxmlformats.org/officeDocument/2006/relationships/styles" Target="styles.xml"/><Relationship Id="rId16" Type="http://schemas.openxmlformats.org/officeDocument/2006/relationships/hyperlink" Target="file:///C:\Users\888\Downloads\3.%20Shatin%20-%20&#1351;&#1377;&#1407;&#1387;&#1398;%202019%20&#1343;&#1354;.doc" TargetMode="External"/><Relationship Id="rId20" Type="http://schemas.openxmlformats.org/officeDocument/2006/relationships/hyperlink" Target="file:///C:\Users\888\Downloads\3.%20Shatin%20-%20&#1351;&#1377;&#1407;&#1387;&#1398;%202019%20&#1343;&#1354;.doc" TargetMode="External"/><Relationship Id="rId29"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888\Downloads\3.%20Shatin%20-%20&#1351;&#1377;&#1407;&#1387;&#1398;%202019%20&#1343;&#1354;.doc" TargetMode="External"/><Relationship Id="rId24" Type="http://schemas.openxmlformats.org/officeDocument/2006/relationships/hyperlink" Target="file:///C:\Users\888\Downloads\3.%20Shatin%20-%20&#1351;&#1377;&#1407;&#1387;&#1398;%202019%20&#1343;&#1354;.doc"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888\Downloads\3.%20Shatin%20-%20&#1351;&#1377;&#1407;&#1387;&#1398;%202019%20&#1343;&#1354;.doc" TargetMode="External"/><Relationship Id="rId23" Type="http://schemas.openxmlformats.org/officeDocument/2006/relationships/hyperlink" Target="file:///C:\Users\888\Downloads\3.%20Shatin%20-%20&#1351;&#1377;&#1407;&#1387;&#1398;%202019%20&#1343;&#1354;.doc" TargetMode="External"/><Relationship Id="rId28" Type="http://schemas.openxmlformats.org/officeDocument/2006/relationships/hyperlink" Target="https://ru.wikipedia.org/wiki/L." TargetMode="External"/><Relationship Id="rId10" Type="http://schemas.openxmlformats.org/officeDocument/2006/relationships/hyperlink" Target="file:///C:\Users\888\Downloads\3.%20Shatin%20-%20&#1351;&#1377;&#1407;&#1387;&#1398;%202019%20&#1343;&#1354;.doc" TargetMode="External"/><Relationship Id="rId19" Type="http://schemas.openxmlformats.org/officeDocument/2006/relationships/hyperlink" Target="file:///C:\Users\888\Downloads\3.%20Shatin%20-%20&#1351;&#1377;&#1407;&#1387;&#1398;%202019%20&#1343;&#1354;.do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888\Downloads\3.%20Shatin%20-%20&#1351;&#1377;&#1407;&#1387;&#1398;%202019%20&#1343;&#1354;.doc" TargetMode="External"/><Relationship Id="rId14" Type="http://schemas.openxmlformats.org/officeDocument/2006/relationships/hyperlink" Target="file:///C:\Users\888\Downloads\3.%20Shatin%20-%20&#1351;&#1377;&#1407;&#1387;&#1398;%202019%20&#1343;&#1354;.doc" TargetMode="External"/><Relationship Id="rId22" Type="http://schemas.openxmlformats.org/officeDocument/2006/relationships/hyperlink" Target="file:///C:\Users\888\Downloads\3.%20Shatin%20-%20&#1351;&#1377;&#1407;&#1387;&#1398;%202019%20&#1343;&#1354;.doc" TargetMode="External"/><Relationship Id="rId27" Type="http://schemas.openxmlformats.org/officeDocument/2006/relationships/hyperlink" Target="file:///C:\Users\888\Downloads\3.%20Shatin%20-%20&#1351;&#1377;&#1407;&#1387;&#1398;%202019%20&#1343;&#1354;.doc" TargetMode="External"/><Relationship Id="rId30"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7918</Words>
  <Characters>45137</Characters>
  <Application>Microsoft Office Word</Application>
  <DocSecurity>0</DocSecurity>
  <Lines>376</Lines>
  <Paragraphs>105</Paragraphs>
  <ScaleCrop>false</ScaleCrop>
  <Company>Home</Company>
  <LinksUpToDate>false</LinksUpToDate>
  <CharactersWithSpaces>52950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4</cp:revision>
  <cp:lastPrinted>2020-02-17T14:45:00Z</cp:lastPrinted>
  <dcterms:created xsi:type="dcterms:W3CDTF">2020-02-14T14:25:00Z</dcterms:created>
  <dcterms:modified xsi:type="dcterms:W3CDTF">2020-02-17T14:46:00Z</dcterms:modified>
</cp:coreProperties>
</file>